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Layout w:type="fixed"/>
        <w:tblCellMar>
          <w:left w:w="0" w:type="dxa"/>
          <w:right w:w="0" w:type="dxa"/>
        </w:tblCellMar>
        <w:tblLook w:val="0000" w:firstRow="0" w:lastRow="0" w:firstColumn="0" w:lastColumn="0" w:noHBand="0" w:noVBand="0"/>
      </w:tblPr>
      <w:tblGrid>
        <w:gridCol w:w="10367"/>
      </w:tblGrid>
      <w:tr w:rsidR="00000000">
        <w:tblPrEx>
          <w:tblCellMar>
            <w:top w:w="0" w:type="dxa"/>
            <w:left w:w="0" w:type="dxa"/>
            <w:bottom w:w="0" w:type="dxa"/>
            <w:right w:w="0" w:type="dxa"/>
          </w:tblCellMar>
        </w:tblPrEx>
        <w:trPr>
          <w:trHeight w:hRule="exact" w:val="2791"/>
        </w:trPr>
        <w:tc>
          <w:tcPr>
            <w:tcW w:w="10207" w:type="dxa"/>
            <w:tcMar>
              <w:top w:w="60" w:type="dxa"/>
              <w:left w:w="80" w:type="dxa"/>
              <w:bottom w:w="60" w:type="dxa"/>
              <w:right w:w="80" w:type="dxa"/>
            </w:tcMar>
          </w:tcPr>
          <w:p w:rsidR="00000000" w:rsidRDefault="00AF22E0">
            <w:pPr>
              <w:pStyle w:val="ConsPlusTitlePage"/>
            </w:pPr>
            <w:bookmarkStart w:id="0" w:name="_GoBack"/>
            <w:bookmarkEnd w:id="0"/>
            <w:r>
              <w:rPr>
                <w:noProof/>
                <w:position w:val="-61"/>
              </w:rPr>
              <w:drawing>
                <wp:inline distT="0" distB="0" distL="0" distR="0">
                  <wp:extent cx="3810000" cy="9048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rsidR="00000000">
        <w:tblPrEx>
          <w:tblCellMar>
            <w:top w:w="0" w:type="dxa"/>
            <w:left w:w="0" w:type="dxa"/>
            <w:bottom w:w="0" w:type="dxa"/>
            <w:right w:w="0" w:type="dxa"/>
          </w:tblCellMar>
        </w:tblPrEx>
        <w:trPr>
          <w:trHeight w:hRule="exact" w:val="7676"/>
        </w:trPr>
        <w:tc>
          <w:tcPr>
            <w:tcW w:w="10207" w:type="dxa"/>
            <w:tcMar>
              <w:top w:w="60" w:type="dxa"/>
              <w:left w:w="80" w:type="dxa"/>
              <w:bottom w:w="60" w:type="dxa"/>
              <w:right w:w="80" w:type="dxa"/>
            </w:tcMar>
            <w:vAlign w:val="center"/>
          </w:tcPr>
          <w:p w:rsidR="00000000" w:rsidRDefault="006926F2">
            <w:pPr>
              <w:pStyle w:val="ConsPlusTitlePage"/>
              <w:jc w:val="center"/>
              <w:rPr>
                <w:sz w:val="48"/>
                <w:szCs w:val="48"/>
              </w:rPr>
            </w:pPr>
            <w:r>
              <w:rPr>
                <w:sz w:val="48"/>
                <w:szCs w:val="48"/>
              </w:rPr>
              <w:t>Распоряжение Администрации Томской области от 16.01.2024 N 17-ра</w:t>
            </w:r>
            <w:r>
              <w:rPr>
                <w:sz w:val="48"/>
                <w:szCs w:val="48"/>
              </w:rPr>
              <w:br/>
              <w:t>"Об утверждении Стратегии по обеспечению благоприятных условий для развития экспорта и внешних связей Томской области до 2030 года"</w:t>
            </w:r>
          </w:p>
        </w:tc>
      </w:tr>
      <w:tr w:rsidR="00000000">
        <w:tblPrEx>
          <w:tblCellMar>
            <w:top w:w="0" w:type="dxa"/>
            <w:left w:w="0" w:type="dxa"/>
            <w:bottom w:w="0" w:type="dxa"/>
            <w:right w:w="0" w:type="dxa"/>
          </w:tblCellMar>
        </w:tblPrEx>
        <w:trPr>
          <w:trHeight w:hRule="exact" w:val="2791"/>
        </w:trPr>
        <w:tc>
          <w:tcPr>
            <w:tcW w:w="10207" w:type="dxa"/>
            <w:tcMar>
              <w:top w:w="60" w:type="dxa"/>
              <w:left w:w="80" w:type="dxa"/>
              <w:bottom w:w="60" w:type="dxa"/>
              <w:right w:w="80" w:type="dxa"/>
            </w:tcMar>
            <w:vAlign w:val="center"/>
          </w:tcPr>
          <w:p w:rsidR="00000000" w:rsidRDefault="006926F2">
            <w:pPr>
              <w:pStyle w:val="ConsPlusTitlePage"/>
              <w:jc w:val="center"/>
              <w:rPr>
                <w:sz w:val="28"/>
                <w:szCs w:val="28"/>
              </w:rPr>
            </w:pPr>
            <w:r>
              <w:rPr>
                <w:sz w:val="28"/>
                <w:szCs w:val="28"/>
              </w:rPr>
              <w:t xml:space="preserve">Документ предоставлен </w:t>
            </w:r>
            <w:hyperlink r:id="rId8" w:history="1">
              <w:r>
                <w:rPr>
                  <w:b/>
                  <w:bCs/>
                  <w:color w:val="0000FF"/>
                  <w:sz w:val="28"/>
                  <w:szCs w:val="28"/>
                </w:rPr>
                <w:t>КонсультантПлюс</w:t>
              </w:r>
              <w:r>
                <w:rPr>
                  <w:b/>
                  <w:bCs/>
                  <w:color w:val="0000FF"/>
                  <w:sz w:val="28"/>
                  <w:szCs w:val="28"/>
                </w:rPr>
                <w:br/>
              </w:r>
              <w:r>
                <w:rPr>
                  <w:b/>
                  <w:bCs/>
                  <w:color w:val="0000FF"/>
                  <w:sz w:val="28"/>
                  <w:szCs w:val="28"/>
                </w:rPr>
                <w:br/>
              </w:r>
            </w:hyperlink>
            <w:hyperlink r:id="rId9" w:history="1">
              <w:r>
                <w:rPr>
                  <w:b/>
                  <w:bCs/>
                  <w:color w:val="0000FF"/>
                  <w:sz w:val="28"/>
                  <w:szCs w:val="28"/>
                </w:rPr>
                <w:t>www.consultant.ru</w:t>
              </w:r>
            </w:hyperlink>
            <w:r>
              <w:rPr>
                <w:sz w:val="28"/>
                <w:szCs w:val="28"/>
              </w:rPr>
              <w:br/>
            </w:r>
            <w:r>
              <w:rPr>
                <w:sz w:val="28"/>
                <w:szCs w:val="28"/>
              </w:rPr>
              <w:br/>
              <w:t>Дата сохранения: 21.02.2024</w:t>
            </w:r>
            <w:r>
              <w:rPr>
                <w:sz w:val="28"/>
                <w:szCs w:val="28"/>
              </w:rPr>
              <w:br/>
              <w:t> </w:t>
            </w:r>
          </w:p>
        </w:tc>
      </w:tr>
    </w:tbl>
    <w:p w:rsidR="00000000" w:rsidRDefault="006926F2">
      <w:pPr>
        <w:pStyle w:val="ConsPlusNormal"/>
        <w:rPr>
          <w:rFonts w:ascii="Tahoma" w:hAnsi="Tahoma" w:cs="Tahoma"/>
          <w:sz w:val="28"/>
          <w:szCs w:val="28"/>
        </w:rPr>
        <w:sectPr w:rsidR="00000000">
          <w:pgSz w:w="11906" w:h="16838"/>
          <w:pgMar w:top="1440" w:right="566" w:bottom="1440" w:left="1133" w:header="0" w:footer="0" w:gutter="0"/>
          <w:cols w:space="720"/>
          <w:noEndnote/>
        </w:sectPr>
      </w:pPr>
    </w:p>
    <w:p w:rsidR="00000000" w:rsidRDefault="006926F2">
      <w:pPr>
        <w:pStyle w:val="ConsPlusNormal"/>
        <w:jc w:val="both"/>
        <w:outlineLvl w:val="0"/>
      </w:pPr>
    </w:p>
    <w:p w:rsidR="00000000" w:rsidRDefault="006926F2">
      <w:pPr>
        <w:pStyle w:val="ConsPlusTitle"/>
        <w:jc w:val="center"/>
        <w:outlineLvl w:val="0"/>
      </w:pPr>
      <w:r>
        <w:t>АДМИНИСТРАЦИЯ ТОМСКОЙ ОБЛАСТИ</w:t>
      </w:r>
    </w:p>
    <w:p w:rsidR="00000000" w:rsidRDefault="006926F2">
      <w:pPr>
        <w:pStyle w:val="ConsPlusTitle"/>
        <w:jc w:val="both"/>
      </w:pPr>
    </w:p>
    <w:p w:rsidR="00000000" w:rsidRDefault="006926F2">
      <w:pPr>
        <w:pStyle w:val="ConsPlusTitle"/>
        <w:jc w:val="center"/>
      </w:pPr>
      <w:r>
        <w:t>РАСПОРЯЖЕНИЕ</w:t>
      </w:r>
    </w:p>
    <w:p w:rsidR="00000000" w:rsidRDefault="006926F2">
      <w:pPr>
        <w:pStyle w:val="ConsPlusTitle"/>
        <w:jc w:val="center"/>
      </w:pPr>
      <w:r>
        <w:t>от 16 января 2024 г. N 17-ра</w:t>
      </w:r>
    </w:p>
    <w:p w:rsidR="00000000" w:rsidRDefault="006926F2">
      <w:pPr>
        <w:pStyle w:val="ConsPlusTitle"/>
        <w:jc w:val="both"/>
      </w:pPr>
    </w:p>
    <w:p w:rsidR="00000000" w:rsidRDefault="006926F2">
      <w:pPr>
        <w:pStyle w:val="ConsPlusTitle"/>
        <w:jc w:val="center"/>
      </w:pPr>
      <w:r>
        <w:t>ОБ УТВЕРЖДЕНИИ СТРАТЕГИИ ПО ОБЕСПЕЧЕНИЮ БЛАГОПРИЯТНЫХ</w:t>
      </w:r>
    </w:p>
    <w:p w:rsidR="00000000" w:rsidRDefault="006926F2">
      <w:pPr>
        <w:pStyle w:val="ConsPlusTitle"/>
        <w:jc w:val="center"/>
      </w:pPr>
      <w:r>
        <w:t>УСЛОВИЙ ДЛЯ РАЗВИТИЯ ЭКСПОРТА И ВНЕШНИХ СВЯЗЕЙ</w:t>
      </w:r>
    </w:p>
    <w:p w:rsidR="00000000" w:rsidRDefault="006926F2">
      <w:pPr>
        <w:pStyle w:val="ConsPlusTitle"/>
        <w:jc w:val="center"/>
      </w:pPr>
      <w:r>
        <w:t>ТОМСКОЙ ОБЛАСТИ ДО 2030 ГОДА</w:t>
      </w:r>
    </w:p>
    <w:p w:rsidR="00000000" w:rsidRDefault="006926F2">
      <w:pPr>
        <w:pStyle w:val="ConsPlusNormal"/>
        <w:jc w:val="both"/>
      </w:pPr>
    </w:p>
    <w:p w:rsidR="00000000" w:rsidRDefault="006926F2">
      <w:pPr>
        <w:pStyle w:val="ConsPlusNormal"/>
        <w:ind w:firstLine="540"/>
        <w:jc w:val="both"/>
      </w:pPr>
      <w:r>
        <w:t xml:space="preserve">В соответствии с Указом Президента Российской Федерации от 21.07.2020 N 474 "О национальных целях развития Российской Федерации на период до 2030 года", письмом Минэкономразвития </w:t>
      </w:r>
      <w:r>
        <w:t>России от 09.11.2023 N 41093-ДВ/Д33и "О реализации Указа Президента Российской Федерации от 25 августа 2023 г. N 642", в целях совершенствования институциональной экспортной среды и увеличения объемов несырьевого экспорта Томской области:</w:t>
      </w:r>
    </w:p>
    <w:p w:rsidR="00000000" w:rsidRDefault="006926F2">
      <w:pPr>
        <w:pStyle w:val="ConsPlusNormal"/>
        <w:spacing w:before="200"/>
        <w:ind w:firstLine="540"/>
        <w:jc w:val="both"/>
      </w:pPr>
      <w:r>
        <w:t xml:space="preserve">1. Утвердить </w:t>
      </w:r>
      <w:hyperlink w:anchor="Par27" w:tooltip="СТРАТЕГИЯ" w:history="1">
        <w:r>
          <w:rPr>
            <w:color w:val="0000FF"/>
          </w:rPr>
          <w:t>Стратегию</w:t>
        </w:r>
      </w:hyperlink>
      <w:r>
        <w:t xml:space="preserve"> по обеспечению благоприятных условий для развития экспорта и внешних связей Томской области до 2030 года согласно приложению к настоящему распоряжению.</w:t>
      </w:r>
    </w:p>
    <w:p w:rsidR="00000000" w:rsidRDefault="006926F2">
      <w:pPr>
        <w:pStyle w:val="ConsPlusNormal"/>
        <w:spacing w:before="200"/>
        <w:ind w:firstLine="540"/>
        <w:jc w:val="both"/>
      </w:pPr>
      <w:r>
        <w:t xml:space="preserve">2. Контроль за исполнением настоящего распоряжения возложить </w:t>
      </w:r>
      <w:r>
        <w:t>на заместителя Губернатора Томской области по экономике, инвестиционной политике и имущественным отношениям.</w:t>
      </w:r>
    </w:p>
    <w:p w:rsidR="00000000" w:rsidRDefault="006926F2">
      <w:pPr>
        <w:pStyle w:val="ConsPlusNormal"/>
        <w:jc w:val="both"/>
      </w:pPr>
    </w:p>
    <w:p w:rsidR="00000000" w:rsidRDefault="006926F2">
      <w:pPr>
        <w:pStyle w:val="ConsPlusNormal"/>
        <w:jc w:val="right"/>
      </w:pPr>
      <w:r>
        <w:t>Губернатор</w:t>
      </w:r>
    </w:p>
    <w:p w:rsidR="00000000" w:rsidRDefault="006926F2">
      <w:pPr>
        <w:pStyle w:val="ConsPlusNormal"/>
        <w:jc w:val="right"/>
      </w:pPr>
      <w:r>
        <w:t>Томской области</w:t>
      </w:r>
    </w:p>
    <w:p w:rsidR="00000000" w:rsidRDefault="006926F2">
      <w:pPr>
        <w:pStyle w:val="ConsPlusNormal"/>
        <w:jc w:val="right"/>
      </w:pPr>
      <w:r>
        <w:t>В.В.МАЗУР</w:t>
      </w:r>
    </w:p>
    <w:p w:rsidR="00000000" w:rsidRDefault="006926F2">
      <w:pPr>
        <w:pStyle w:val="ConsPlusNormal"/>
        <w:jc w:val="both"/>
      </w:pPr>
    </w:p>
    <w:p w:rsidR="00000000" w:rsidRDefault="006926F2">
      <w:pPr>
        <w:pStyle w:val="ConsPlusNormal"/>
        <w:jc w:val="both"/>
      </w:pPr>
    </w:p>
    <w:p w:rsidR="00000000" w:rsidRDefault="006926F2">
      <w:pPr>
        <w:pStyle w:val="ConsPlusNormal"/>
        <w:jc w:val="both"/>
      </w:pPr>
    </w:p>
    <w:p w:rsidR="00000000" w:rsidRDefault="006926F2">
      <w:pPr>
        <w:pStyle w:val="ConsPlusNormal"/>
        <w:jc w:val="both"/>
      </w:pPr>
    </w:p>
    <w:p w:rsidR="00000000" w:rsidRDefault="006926F2">
      <w:pPr>
        <w:pStyle w:val="ConsPlusNormal"/>
        <w:jc w:val="both"/>
      </w:pPr>
    </w:p>
    <w:p w:rsidR="00000000" w:rsidRDefault="006926F2">
      <w:pPr>
        <w:pStyle w:val="ConsPlusNormal"/>
        <w:jc w:val="right"/>
        <w:outlineLvl w:val="0"/>
      </w:pPr>
      <w:r>
        <w:t>Утверждена</w:t>
      </w:r>
    </w:p>
    <w:p w:rsidR="00000000" w:rsidRDefault="006926F2">
      <w:pPr>
        <w:pStyle w:val="ConsPlusNormal"/>
        <w:jc w:val="right"/>
      </w:pPr>
      <w:r>
        <w:t>распоряжением</w:t>
      </w:r>
    </w:p>
    <w:p w:rsidR="00000000" w:rsidRDefault="006926F2">
      <w:pPr>
        <w:pStyle w:val="ConsPlusNormal"/>
        <w:jc w:val="right"/>
      </w:pPr>
      <w:r>
        <w:t>Администрации Томской области</w:t>
      </w:r>
    </w:p>
    <w:p w:rsidR="00000000" w:rsidRDefault="006926F2">
      <w:pPr>
        <w:pStyle w:val="ConsPlusNormal"/>
        <w:jc w:val="right"/>
      </w:pPr>
      <w:r>
        <w:t>от 16.01.2024 N 17-ра</w:t>
      </w:r>
    </w:p>
    <w:p w:rsidR="00000000" w:rsidRDefault="006926F2">
      <w:pPr>
        <w:pStyle w:val="ConsPlusNormal"/>
        <w:jc w:val="both"/>
      </w:pPr>
    </w:p>
    <w:p w:rsidR="00000000" w:rsidRDefault="006926F2">
      <w:pPr>
        <w:pStyle w:val="ConsPlusTitle"/>
        <w:jc w:val="center"/>
      </w:pPr>
      <w:bookmarkStart w:id="1" w:name="Par27"/>
      <w:bookmarkEnd w:id="1"/>
      <w:r>
        <w:t>СТРАТЕГИЯ</w:t>
      </w:r>
    </w:p>
    <w:p w:rsidR="00000000" w:rsidRDefault="006926F2">
      <w:pPr>
        <w:pStyle w:val="ConsPlusTitle"/>
        <w:jc w:val="center"/>
      </w:pPr>
      <w:r>
        <w:t>ПО ОБЕСПЕЧЕНИЮ БЛАГОПРИЯТНЫХ УСЛОВИЙ ДЛЯ РАЗВИТИЯ ЭКСПОРТА</w:t>
      </w:r>
    </w:p>
    <w:p w:rsidR="00000000" w:rsidRDefault="006926F2">
      <w:pPr>
        <w:pStyle w:val="ConsPlusTitle"/>
        <w:jc w:val="center"/>
      </w:pPr>
      <w:r>
        <w:t>И ВНЕШНИХ СВЯЗЕЙ ТОМСКОЙ ОБЛАСТИ ДО 2030 ГОДА</w:t>
      </w:r>
    </w:p>
    <w:p w:rsidR="00000000" w:rsidRDefault="006926F2">
      <w:pPr>
        <w:pStyle w:val="ConsPlusNormal"/>
        <w:jc w:val="both"/>
      </w:pPr>
    </w:p>
    <w:p w:rsidR="00000000" w:rsidRDefault="006926F2">
      <w:pPr>
        <w:pStyle w:val="ConsPlusTitle"/>
        <w:jc w:val="center"/>
        <w:outlineLvl w:val="1"/>
      </w:pPr>
      <w:r>
        <w:t>1. Общие положения</w:t>
      </w:r>
    </w:p>
    <w:p w:rsidR="00000000" w:rsidRDefault="006926F2">
      <w:pPr>
        <w:pStyle w:val="ConsPlusNormal"/>
        <w:jc w:val="both"/>
      </w:pPr>
    </w:p>
    <w:p w:rsidR="00000000" w:rsidRDefault="006926F2">
      <w:pPr>
        <w:pStyle w:val="ConsPlusNormal"/>
        <w:ind w:firstLine="540"/>
        <w:jc w:val="both"/>
      </w:pPr>
      <w:r>
        <w:t>Стратегия по обеспечению благоприятных условий для развития экспорта и внешних связей Томской области до 2030 года (далее - Страте</w:t>
      </w:r>
      <w:r>
        <w:t>гия) разработана с учетом долгосрочных задач социально-экономического развития Российской Федерации и Томской области, а также задач, определенных Указом Президента Российской Федерации от 07.05.2018 N 204 "О национальных целях и стратегических задачах раз</w:t>
      </w:r>
      <w:r>
        <w:t>вития Российской Федерации на период до 2024 года", Указом Президента Российской Федерации от 21.07.2020 N 474 "О национальных целях развития Российской Федерации на период до 2030 года", целей и задач национальных проектов "Международная кооперация и эксп</w:t>
      </w:r>
      <w:r>
        <w:t>орт" и "Малое и среднее предпринимательство и развитие индивидуальной предпринимательской инициативы", утвержденных президиумом Совета при Президенте Российской Федерации от 24.12.2018 N 16, и других национальных проектов в части развития экспортной деятел</w:t>
      </w:r>
      <w:r>
        <w:t xml:space="preserve">ьности, Стратегии развития малого и среднего предпринимательства в Российской Федерации на период до 2030 года, утвержденной распоряжением Правительства Российской Федерации от 02.06.2016 N 1083-р, Стратегии пространственного развития Российской Федерации </w:t>
      </w:r>
      <w:r>
        <w:t xml:space="preserve">на период до 2025 года, утвержденной распоряжением Правительства Российской Федерации от 13.02.2019 N 207-р, Концепции внешней политики Российской Федерации, утвержденной Указом Президента Российской Федерации от 31.03.2023 N 229 "Об утверждении концепции </w:t>
      </w:r>
      <w:r>
        <w:t xml:space="preserve">внешней политики Российской Федерации", Стратегии социально-экономического развития Томской области до 2030 </w:t>
      </w:r>
      <w:r>
        <w:lastRenderedPageBreak/>
        <w:t xml:space="preserve">года, утвержденной постановлением Законодательной Думы Томской области от 26.03.2015 N 2580, Закона Томской области от 5 декабря 2008 года N 249-ОЗ </w:t>
      </w:r>
      <w:r>
        <w:t>"О развитии малого и среднего предпринимательства в Томской области".</w:t>
      </w:r>
    </w:p>
    <w:p w:rsidR="00000000" w:rsidRDefault="006926F2">
      <w:pPr>
        <w:pStyle w:val="ConsPlusNormal"/>
        <w:spacing w:before="200"/>
        <w:ind w:firstLine="540"/>
        <w:jc w:val="both"/>
      </w:pPr>
      <w:r>
        <w:t>Стратегия отражает цели и задачи по развитию экспорта, перспективные направления для экспорта Томской области, учитывает текущее состояние и особенности Томской области, макроэкономическ</w:t>
      </w:r>
      <w:r>
        <w:t>ие тенденции в мире и барьеры развития мировой торговли.</w:t>
      </w:r>
    </w:p>
    <w:p w:rsidR="00000000" w:rsidRDefault="006926F2">
      <w:pPr>
        <w:pStyle w:val="ConsPlusNormal"/>
        <w:spacing w:before="200"/>
        <w:ind w:firstLine="540"/>
        <w:jc w:val="both"/>
      </w:pPr>
      <w:r>
        <w:t>В рамках подготовки проекта Стратегии также учитывались прогнозы развития Российской Федерации и Томской области, информационные материалы о текущем состоянии и перспективах развития несырьевого неэн</w:t>
      </w:r>
      <w:r>
        <w:t>ергетического экспорта Томской области.</w:t>
      </w:r>
    </w:p>
    <w:p w:rsidR="00000000" w:rsidRDefault="006926F2">
      <w:pPr>
        <w:pStyle w:val="ConsPlusNormal"/>
        <w:spacing w:before="200"/>
        <w:ind w:firstLine="540"/>
        <w:jc w:val="both"/>
      </w:pPr>
      <w:r>
        <w:t>Главная цель Стратегии - устойчивое наращивание объемов экспорта Томской области за счет опережающего роста несырьевых неэнергетических товаров и услуг.</w:t>
      </w:r>
    </w:p>
    <w:p w:rsidR="00000000" w:rsidRDefault="006926F2">
      <w:pPr>
        <w:pStyle w:val="ConsPlusNormal"/>
        <w:spacing w:before="200"/>
        <w:ind w:firstLine="540"/>
        <w:jc w:val="both"/>
      </w:pPr>
      <w:r>
        <w:t>Приоритеты развития экспорта в Томской области на период до 203</w:t>
      </w:r>
      <w:r>
        <w:t>0 года:</w:t>
      </w:r>
    </w:p>
    <w:p w:rsidR="00000000" w:rsidRDefault="006926F2">
      <w:pPr>
        <w:pStyle w:val="ConsPlusNormal"/>
        <w:spacing w:before="200"/>
        <w:ind w:firstLine="540"/>
        <w:jc w:val="both"/>
      </w:pPr>
      <w:r>
        <w:t>диверсификация товарной структуры экспорта в пользу товаров средних и высоких переделов, обладающих повышенным потенциалом увеличения экспорта;</w:t>
      </w:r>
    </w:p>
    <w:p w:rsidR="00000000" w:rsidRDefault="006926F2">
      <w:pPr>
        <w:pStyle w:val="ConsPlusNormal"/>
        <w:spacing w:before="200"/>
        <w:ind w:firstLine="540"/>
        <w:jc w:val="both"/>
      </w:pPr>
      <w:r>
        <w:t>наращивание числа экспортеров (в том числе малых и средних);</w:t>
      </w:r>
    </w:p>
    <w:p w:rsidR="00000000" w:rsidRDefault="006926F2">
      <w:pPr>
        <w:pStyle w:val="ConsPlusNormal"/>
        <w:spacing w:before="200"/>
        <w:ind w:firstLine="540"/>
        <w:jc w:val="both"/>
      </w:pPr>
      <w:r>
        <w:t>развитие экспорта услуг, прежде всего образовательных, медицинских, телекоммуникационных, компьютерных и информационных услуг;</w:t>
      </w:r>
    </w:p>
    <w:p w:rsidR="00000000" w:rsidRDefault="006926F2">
      <w:pPr>
        <w:pStyle w:val="ConsPlusNormal"/>
        <w:spacing w:before="200"/>
        <w:ind w:firstLine="540"/>
        <w:jc w:val="both"/>
      </w:pPr>
      <w:r>
        <w:t>расширение географии экспорта.</w:t>
      </w:r>
    </w:p>
    <w:p w:rsidR="00000000" w:rsidRDefault="006926F2">
      <w:pPr>
        <w:pStyle w:val="ConsPlusNormal"/>
        <w:jc w:val="both"/>
      </w:pPr>
    </w:p>
    <w:p w:rsidR="00000000" w:rsidRDefault="006926F2">
      <w:pPr>
        <w:pStyle w:val="ConsPlusTitle"/>
        <w:jc w:val="center"/>
        <w:outlineLvl w:val="1"/>
      </w:pPr>
      <w:r>
        <w:t>2. Анализ текущего состояния внешних связей Томской области</w:t>
      </w:r>
    </w:p>
    <w:p w:rsidR="00000000" w:rsidRDefault="006926F2">
      <w:pPr>
        <w:pStyle w:val="ConsPlusNormal"/>
        <w:jc w:val="both"/>
      </w:pPr>
    </w:p>
    <w:p w:rsidR="00000000" w:rsidRDefault="006926F2">
      <w:pPr>
        <w:pStyle w:val="ConsPlusTitle"/>
        <w:jc w:val="center"/>
        <w:outlineLvl w:val="2"/>
      </w:pPr>
      <w:r>
        <w:t>2.1. Общая характеристика</w:t>
      </w:r>
    </w:p>
    <w:p w:rsidR="00000000" w:rsidRDefault="006926F2">
      <w:pPr>
        <w:pStyle w:val="ConsPlusNormal"/>
        <w:jc w:val="both"/>
      </w:pPr>
    </w:p>
    <w:p w:rsidR="00000000" w:rsidRDefault="006926F2">
      <w:pPr>
        <w:pStyle w:val="ConsPlusNormal"/>
        <w:ind w:firstLine="540"/>
        <w:jc w:val="both"/>
      </w:pPr>
      <w:r>
        <w:t>Особеннос</w:t>
      </w:r>
      <w:r>
        <w:t>ти экспортной деятельности Томской области (Таблица 1):</w:t>
      </w:r>
    </w:p>
    <w:p w:rsidR="00000000" w:rsidRDefault="006926F2">
      <w:pPr>
        <w:pStyle w:val="ConsPlusNormal"/>
        <w:jc w:val="both"/>
      </w:pPr>
    </w:p>
    <w:p w:rsidR="00000000" w:rsidRDefault="006926F2">
      <w:pPr>
        <w:pStyle w:val="ConsPlusNormal"/>
        <w:jc w:val="center"/>
      </w:pPr>
      <w:r>
        <w:t>Таблица 1. Динамика экспорта Томской области</w:t>
      </w:r>
    </w:p>
    <w:p w:rsidR="00000000" w:rsidRDefault="006926F2">
      <w:pPr>
        <w:pStyle w:val="ConsPlusNormal"/>
        <w:jc w:val="center"/>
      </w:pPr>
      <w:r>
        <w:t>за 2018 - 2021 годы</w:t>
      </w:r>
    </w:p>
    <w:p w:rsidR="00000000" w:rsidRDefault="006926F2">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046"/>
        <w:gridCol w:w="1020"/>
        <w:gridCol w:w="1020"/>
        <w:gridCol w:w="964"/>
        <w:gridCol w:w="1020"/>
      </w:tblGrid>
      <w:tr w:rsidR="00000000">
        <w:tc>
          <w:tcPr>
            <w:tcW w:w="5046" w:type="dxa"/>
            <w:vMerge w:val="restart"/>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Показатель</w:t>
            </w:r>
          </w:p>
        </w:tc>
        <w:tc>
          <w:tcPr>
            <w:tcW w:w="4024" w:type="dxa"/>
            <w:gridSpan w:val="4"/>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Год</w:t>
            </w:r>
          </w:p>
        </w:tc>
      </w:tr>
      <w:tr w:rsidR="00000000">
        <w:tc>
          <w:tcPr>
            <w:tcW w:w="5046" w:type="dxa"/>
            <w:vMerge/>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p>
        </w:tc>
        <w:tc>
          <w:tcPr>
            <w:tcW w:w="1020"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2018</w:t>
            </w:r>
          </w:p>
        </w:tc>
        <w:tc>
          <w:tcPr>
            <w:tcW w:w="1020"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2019</w:t>
            </w:r>
          </w:p>
        </w:tc>
        <w:tc>
          <w:tcPr>
            <w:tcW w:w="9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2020</w:t>
            </w:r>
          </w:p>
        </w:tc>
        <w:tc>
          <w:tcPr>
            <w:tcW w:w="1020"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2021</w:t>
            </w:r>
          </w:p>
        </w:tc>
      </w:tr>
      <w:tr w:rsidR="00000000">
        <w:tc>
          <w:tcPr>
            <w:tcW w:w="5046"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both"/>
            </w:pPr>
            <w:r>
              <w:t>Объем экспорта (млн долл. США), в том числе:</w:t>
            </w:r>
          </w:p>
        </w:tc>
        <w:tc>
          <w:tcPr>
            <w:tcW w:w="1020"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321,1</w:t>
            </w:r>
          </w:p>
        </w:tc>
        <w:tc>
          <w:tcPr>
            <w:tcW w:w="1020"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314,0</w:t>
            </w:r>
          </w:p>
        </w:tc>
        <w:tc>
          <w:tcPr>
            <w:tcW w:w="9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310,2</w:t>
            </w:r>
          </w:p>
        </w:tc>
        <w:tc>
          <w:tcPr>
            <w:tcW w:w="1020"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426,0</w:t>
            </w:r>
          </w:p>
        </w:tc>
      </w:tr>
      <w:tr w:rsidR="00000000">
        <w:tc>
          <w:tcPr>
            <w:tcW w:w="5046"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both"/>
            </w:pPr>
            <w:r>
              <w:t>в страны СНГ (млн долл. США)</w:t>
            </w:r>
          </w:p>
        </w:tc>
        <w:tc>
          <w:tcPr>
            <w:tcW w:w="1020"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161,6</w:t>
            </w:r>
          </w:p>
        </w:tc>
        <w:tc>
          <w:tcPr>
            <w:tcW w:w="1020"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173,7</w:t>
            </w:r>
          </w:p>
        </w:tc>
        <w:tc>
          <w:tcPr>
            <w:tcW w:w="9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159,2</w:t>
            </w:r>
          </w:p>
        </w:tc>
        <w:tc>
          <w:tcPr>
            <w:tcW w:w="1020"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279,4</w:t>
            </w:r>
          </w:p>
        </w:tc>
      </w:tr>
      <w:tr w:rsidR="00000000">
        <w:tc>
          <w:tcPr>
            <w:tcW w:w="5046"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both"/>
            </w:pPr>
            <w:r>
              <w:t>в страны дальнего зарубежья (млн долл. США)</w:t>
            </w:r>
          </w:p>
        </w:tc>
        <w:tc>
          <w:tcPr>
            <w:tcW w:w="1020"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159,5</w:t>
            </w:r>
          </w:p>
        </w:tc>
        <w:tc>
          <w:tcPr>
            <w:tcW w:w="1020"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140,3</w:t>
            </w:r>
          </w:p>
        </w:tc>
        <w:tc>
          <w:tcPr>
            <w:tcW w:w="9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150,7</w:t>
            </w:r>
          </w:p>
        </w:tc>
        <w:tc>
          <w:tcPr>
            <w:tcW w:w="1020"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146,6</w:t>
            </w:r>
          </w:p>
        </w:tc>
      </w:tr>
      <w:tr w:rsidR="00000000">
        <w:tc>
          <w:tcPr>
            <w:tcW w:w="5046"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both"/>
            </w:pPr>
            <w:r>
              <w:t>Объем ННЭ (млн долл. США)</w:t>
            </w:r>
          </w:p>
        </w:tc>
        <w:tc>
          <w:tcPr>
            <w:tcW w:w="1020"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268,4</w:t>
            </w:r>
          </w:p>
        </w:tc>
        <w:tc>
          <w:tcPr>
            <w:tcW w:w="1020"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260,9</w:t>
            </w:r>
          </w:p>
        </w:tc>
        <w:tc>
          <w:tcPr>
            <w:tcW w:w="9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267,0</w:t>
            </w:r>
          </w:p>
        </w:tc>
        <w:tc>
          <w:tcPr>
            <w:tcW w:w="1020"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367,2</w:t>
            </w:r>
          </w:p>
        </w:tc>
      </w:tr>
      <w:tr w:rsidR="00000000">
        <w:tc>
          <w:tcPr>
            <w:tcW w:w="5046"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both"/>
            </w:pPr>
            <w:r>
              <w:t>Доля МСП в экспорте ННЭ (%)</w:t>
            </w:r>
          </w:p>
        </w:tc>
        <w:tc>
          <w:tcPr>
            <w:tcW w:w="1020"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63,2</w:t>
            </w:r>
          </w:p>
        </w:tc>
        <w:tc>
          <w:tcPr>
            <w:tcW w:w="1020"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68,4</w:t>
            </w:r>
          </w:p>
        </w:tc>
        <w:tc>
          <w:tcPr>
            <w:tcW w:w="9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69,3</w:t>
            </w:r>
          </w:p>
        </w:tc>
        <w:tc>
          <w:tcPr>
            <w:tcW w:w="1020"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67,1</w:t>
            </w:r>
          </w:p>
        </w:tc>
      </w:tr>
      <w:tr w:rsidR="00000000">
        <w:tc>
          <w:tcPr>
            <w:tcW w:w="5046"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both"/>
            </w:pPr>
            <w:r>
              <w:t>Кол-во экспортеров, (шт.), из них:</w:t>
            </w:r>
          </w:p>
        </w:tc>
        <w:tc>
          <w:tcPr>
            <w:tcW w:w="1020"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365</w:t>
            </w:r>
          </w:p>
        </w:tc>
        <w:tc>
          <w:tcPr>
            <w:tcW w:w="1020"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410</w:t>
            </w:r>
          </w:p>
        </w:tc>
        <w:tc>
          <w:tcPr>
            <w:tcW w:w="9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466</w:t>
            </w:r>
          </w:p>
        </w:tc>
        <w:tc>
          <w:tcPr>
            <w:tcW w:w="1020"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517</w:t>
            </w:r>
          </w:p>
        </w:tc>
      </w:tr>
      <w:tr w:rsidR="00000000">
        <w:tc>
          <w:tcPr>
            <w:tcW w:w="5046"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both"/>
            </w:pPr>
            <w:r>
              <w:t>МСП (шт.)</w:t>
            </w:r>
          </w:p>
        </w:tc>
        <w:tc>
          <w:tcPr>
            <w:tcW w:w="1020"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329</w:t>
            </w:r>
          </w:p>
        </w:tc>
        <w:tc>
          <w:tcPr>
            <w:tcW w:w="1020"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389</w:t>
            </w:r>
          </w:p>
        </w:tc>
        <w:tc>
          <w:tcPr>
            <w:tcW w:w="9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438</w:t>
            </w:r>
          </w:p>
        </w:tc>
        <w:tc>
          <w:tcPr>
            <w:tcW w:w="1020"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492</w:t>
            </w:r>
          </w:p>
        </w:tc>
      </w:tr>
    </w:tbl>
    <w:p w:rsidR="00000000" w:rsidRDefault="006926F2">
      <w:pPr>
        <w:pStyle w:val="ConsPlusNormal"/>
        <w:jc w:val="both"/>
      </w:pPr>
    </w:p>
    <w:p w:rsidR="00000000" w:rsidRDefault="006926F2">
      <w:pPr>
        <w:pStyle w:val="ConsPlusNormal"/>
        <w:ind w:firstLine="540"/>
        <w:jc w:val="both"/>
      </w:pPr>
      <w:r>
        <w:t>1. Высокая доля несырьевого неэнергетического экспорта (далее - ННЭ).</w:t>
      </w:r>
    </w:p>
    <w:p w:rsidR="00000000" w:rsidRDefault="006926F2">
      <w:pPr>
        <w:pStyle w:val="ConsPlusNormal"/>
        <w:spacing w:before="200"/>
        <w:ind w:firstLine="540"/>
        <w:jc w:val="both"/>
      </w:pPr>
      <w:r>
        <w:t xml:space="preserve">По результатам 2021 года доля ННЭ в общем экспорте Томской области составляла 88%, что </w:t>
      </w:r>
      <w:r>
        <w:lastRenderedPageBreak/>
        <w:t>существенно выше показателя по Сибирскому федеральному округу (53,4%) и России в целом (38,9%). Выраженная специализация Томской области на добыче полезных ископаемых не</w:t>
      </w:r>
      <w:r>
        <w:t xml:space="preserve"> является препятствием для развития ННЭ за счет наличия достаточно значимой промышленной базы. В Томской области активно развиваются экспортно ориентированные производства на сформированной промышленной базе.</w:t>
      </w:r>
    </w:p>
    <w:p w:rsidR="00000000" w:rsidRDefault="006926F2">
      <w:pPr>
        <w:pStyle w:val="ConsPlusNormal"/>
        <w:spacing w:before="200"/>
        <w:ind w:firstLine="540"/>
        <w:jc w:val="both"/>
      </w:pPr>
      <w:r>
        <w:t>В развитии обрабатывающих секторов и промышленн</w:t>
      </w:r>
      <w:r>
        <w:t>ости высоких переделов были достигнуты успехи. По данным Томскстата, в 2022 году прирост объема производства по виду экономической деятельности "Обрабатывающие производства" (в сопоставимых ценах) по отношению к 2018 году составил 27,8%. Объемы обрабатываю</w:t>
      </w:r>
      <w:r>
        <w:t>щего производства выросли за счет увеличения объемов металлургического и химического производств, производств пищевых продуктов и продукции деревообрабатывающих отраслей, а также роста производства электронных, резиновых и пластмассовых изделий, лекарствен</w:t>
      </w:r>
      <w:r>
        <w:t>ных средств и материалов. С 2022 года наблюдается спад экспорта машиностроения по причине приоритетного решения задач по импортозамещению и повышенного спроса на внутреннем рынке. В результате в I половину 2023 года экспорт машиностроения сократился на 27,</w:t>
      </w:r>
      <w:r>
        <w:t>3% по сравнению с аналогичным периодом 2022 года.</w:t>
      </w:r>
    </w:p>
    <w:p w:rsidR="00000000" w:rsidRDefault="006926F2">
      <w:pPr>
        <w:pStyle w:val="ConsPlusNormal"/>
        <w:spacing w:before="200"/>
        <w:ind w:firstLine="540"/>
        <w:jc w:val="both"/>
      </w:pPr>
      <w:r>
        <w:t>2. Высокая доля среди экспортеров компаний малого и среднего бизнеса.</w:t>
      </w:r>
    </w:p>
    <w:p w:rsidR="00000000" w:rsidRDefault="006926F2">
      <w:pPr>
        <w:pStyle w:val="ConsPlusNormal"/>
        <w:spacing w:before="200"/>
        <w:ind w:firstLine="540"/>
        <w:jc w:val="both"/>
      </w:pPr>
      <w:r>
        <w:t xml:space="preserve">Томская область занимает лидирующие позиции в Сибири по развитию малого и среднего предпринимательства. Количество компаний-экспортеров </w:t>
      </w:r>
      <w:r>
        <w:t>в Томской области стабильно растет. За период с 2018 года по 2021 год рост числа экспортеров составил 41,6% (с 365 ед. до 517 ед.). Из 517 компаний-экспортеров 492 - это малый и средний бизнес (рост на 49,5% к уровню 2018 года).</w:t>
      </w:r>
    </w:p>
    <w:p w:rsidR="00000000" w:rsidRDefault="006926F2">
      <w:pPr>
        <w:pStyle w:val="ConsPlusNormal"/>
        <w:spacing w:before="200"/>
        <w:ind w:firstLine="540"/>
        <w:jc w:val="both"/>
      </w:pPr>
      <w:r>
        <w:t xml:space="preserve">Субъекты малого и среднего </w:t>
      </w:r>
      <w:r>
        <w:t>предпринимательства (далее - МСП) обеспечили 67,1% всего объема экспорта (в 2018 году - 63,2%), что выделяет Томскую область как в масштабах Сибирского федерального округа, где средний вклад МСП - 16,4%, так и по России в целом - 11,6%.</w:t>
      </w:r>
    </w:p>
    <w:p w:rsidR="00000000" w:rsidRDefault="006926F2">
      <w:pPr>
        <w:pStyle w:val="ConsPlusNormal"/>
        <w:spacing w:before="200"/>
        <w:ind w:firstLine="540"/>
        <w:jc w:val="both"/>
      </w:pPr>
      <w:r>
        <w:t>Поддержке МСП уделя</w:t>
      </w:r>
      <w:r>
        <w:t>ется особое внимание на уровне региональных институтов развития. Реализуется комплекс финансовых и нефинансовых инструментов поддержки, в том числе услуги льготного кредитования, мероприятия по профессиональной подготовке молодежи в сфере предпринимательст</w:t>
      </w:r>
      <w:r>
        <w:t>ва, информационно-аналитический ресурс "Малый и средний бизнес Томской области".</w:t>
      </w:r>
    </w:p>
    <w:p w:rsidR="00000000" w:rsidRDefault="006926F2">
      <w:pPr>
        <w:pStyle w:val="ConsPlusNormal"/>
        <w:spacing w:before="200"/>
        <w:ind w:firstLine="540"/>
        <w:jc w:val="both"/>
      </w:pPr>
      <w:r>
        <w:t>3. Развитый научно-образовательный комплекс и высокая инновационная активность.</w:t>
      </w:r>
    </w:p>
    <w:p w:rsidR="00000000" w:rsidRDefault="006926F2">
      <w:pPr>
        <w:pStyle w:val="ConsPlusNormal"/>
        <w:spacing w:before="200"/>
        <w:ind w:firstLine="540"/>
        <w:jc w:val="both"/>
      </w:pPr>
      <w:r>
        <w:t>Томская область отличается сильным научно-образовательным и инновационным сектором, консолидиру</w:t>
      </w:r>
      <w:r>
        <w:t>ющим прорывные научные разработки, востребованные образовательные программы, передовые технологические решения мирового уровня.</w:t>
      </w:r>
    </w:p>
    <w:p w:rsidR="00000000" w:rsidRDefault="006926F2">
      <w:pPr>
        <w:pStyle w:val="ConsPlusNormal"/>
        <w:spacing w:before="200"/>
        <w:ind w:firstLine="540"/>
        <w:jc w:val="both"/>
      </w:pPr>
      <w:r>
        <w:t>Образовательные организации высшего образования и научные организации Томской области удерживают высокие позиции в мировых рейти</w:t>
      </w:r>
      <w:r>
        <w:t>нгах, принимают участие в фундаментальных и прикладных программах и инициативах. Высокая концентрация объектов и комплексность развития малых инновационных компаний являются одним из ключевых преимуществ Томской области по сравнению с другими субъектами Ро</w:t>
      </w:r>
      <w:r>
        <w:t>ссийской Федерации.</w:t>
      </w:r>
    </w:p>
    <w:p w:rsidR="00000000" w:rsidRDefault="006926F2">
      <w:pPr>
        <w:pStyle w:val="ConsPlusNormal"/>
        <w:spacing w:before="200"/>
        <w:ind w:firstLine="540"/>
        <w:jc w:val="both"/>
      </w:pPr>
      <w:r>
        <w:t>В сложившейся ситуации высокие рейтинги и репутация томских вузов позволяют не допускать снижения количества иностранных сту</w:t>
      </w:r>
      <w:r>
        <w:t>дентов. В 2023/2024 учебном году в вузах, расположенных на территории Томской области, проходят обучение 11,6 тыс. иностранных студентов из 97 государств мира. Число иностранных студентов ежегодно увеличивается. Для сравнения, в 2010 году обучалось 4,1 тыс</w:t>
      </w:r>
      <w:r>
        <w:t>. иностранцев из 30 государств. Доля иностранных граждан в общей численности студентов по очной форме обучения составляет 22% (в 2010 году - 8,1%).</w:t>
      </w:r>
    </w:p>
    <w:p w:rsidR="00000000" w:rsidRDefault="006926F2">
      <w:pPr>
        <w:pStyle w:val="ConsPlusNormal"/>
        <w:spacing w:before="200"/>
        <w:ind w:firstLine="540"/>
        <w:jc w:val="both"/>
      </w:pPr>
      <w:r>
        <w:t>В настоящее время в вузах реализуется 18 образовательных программ на английском языке. Обучение по этим прог</w:t>
      </w:r>
      <w:r>
        <w:t>раммам проходят около 500 студентов. Более 400 сотрудников вузов преподают учебные дисциплины на английском языке. Среди студентов, обучающихся в томских вузах, преобладают представители Казахстана, Узбекистана, Киргизии. Наибольшее число студентов из стра</w:t>
      </w:r>
      <w:r>
        <w:t>н дальнего зарубежья прибыло из Китая, Индии, Египта, Вьетнама, Монголии, государств Африканского континента.</w:t>
      </w:r>
    </w:p>
    <w:p w:rsidR="00000000" w:rsidRDefault="006926F2">
      <w:pPr>
        <w:pStyle w:val="ConsPlusNormal"/>
        <w:spacing w:before="200"/>
        <w:ind w:firstLine="540"/>
        <w:jc w:val="both"/>
      </w:pPr>
      <w:r>
        <w:t>4. Развитый нефтегазовый комплекс полного цикла.</w:t>
      </w:r>
    </w:p>
    <w:p w:rsidR="00000000" w:rsidRDefault="006926F2">
      <w:pPr>
        <w:pStyle w:val="ConsPlusNormal"/>
        <w:spacing w:before="200"/>
        <w:ind w:firstLine="540"/>
        <w:jc w:val="both"/>
      </w:pPr>
      <w:r>
        <w:lastRenderedPageBreak/>
        <w:t>Томская область остается крупным нефтегазовым регионом Российской Федерации, а также имеет уникал</w:t>
      </w:r>
      <w:r>
        <w:t>ьный добывающий и перерабатывающий комплекс полного цикла. Топливно-энергетический комплекс (далее - ТЭК) определяет основные макроэкономические параметры Томской области, обеспечивая 26,8% валового регионального продукта и более 40% инвестиций.</w:t>
      </w:r>
    </w:p>
    <w:p w:rsidR="00000000" w:rsidRDefault="006926F2">
      <w:pPr>
        <w:pStyle w:val="ConsPlusNormal"/>
        <w:spacing w:before="200"/>
        <w:ind w:firstLine="540"/>
        <w:jc w:val="both"/>
      </w:pPr>
      <w:r>
        <w:t>При этом Т</w:t>
      </w:r>
      <w:r>
        <w:t>омская область, осознавая риски сохранения зависимости от нефтегазового сектора в связи с негативными конъюнктурными тенденциями, стремится к формированию нового базового сектора - "альтернативного" ТЭК. Перспективной задачей для Томской области является н</w:t>
      </w:r>
      <w:r>
        <w:t>аращивание технологического и обрабатывающего сектора до сопоставимых с добычей масштабов в структуре экономики.</w:t>
      </w:r>
    </w:p>
    <w:p w:rsidR="00000000" w:rsidRDefault="006926F2">
      <w:pPr>
        <w:pStyle w:val="ConsPlusNormal"/>
        <w:spacing w:before="200"/>
        <w:ind w:firstLine="540"/>
        <w:jc w:val="both"/>
      </w:pPr>
      <w:r>
        <w:t>Благодаря взаимодействию науки, промышленных предприятий и предприятий ТЭК в Томской области созданы компетенции в области передовых нефтегазов</w:t>
      </w:r>
      <w:r>
        <w:t>ых технологий, наращивается производство продукции машиностроения и микроэлектроники для нужд ТЭК, расширяется перечень нефтесервисных услуг. Наукоемкие компетенции в решения для нужд ТЭК являются одним из направлений экспортной специализации Томской облас</w:t>
      </w:r>
      <w:r>
        <w:t>ти.</w:t>
      </w:r>
    </w:p>
    <w:p w:rsidR="00000000" w:rsidRDefault="006926F2">
      <w:pPr>
        <w:pStyle w:val="ConsPlusNormal"/>
        <w:spacing w:before="200"/>
        <w:ind w:firstLine="540"/>
        <w:jc w:val="both"/>
      </w:pPr>
      <w:r>
        <w:t>5. Высокая степень отраслевой концентрации экспорта.</w:t>
      </w:r>
    </w:p>
    <w:p w:rsidR="00000000" w:rsidRDefault="006926F2">
      <w:pPr>
        <w:pStyle w:val="ConsPlusNormal"/>
        <w:spacing w:before="200"/>
        <w:ind w:firstLine="540"/>
        <w:jc w:val="both"/>
      </w:pPr>
      <w:r>
        <w:t>В отраслевой структуре экспорта преобладает продукция лесопромышленного комплекса (далее - ЛПК). По итогам 2021 года доля продукции ЛПК в экспорте Томской области составила 54,5%. Это объясняется как</w:t>
      </w:r>
      <w:r>
        <w:t xml:space="preserve"> внешними, так и внутренними факторами: наличием ресурсной базы, развитием производств по глубокой переработке древесины и выпуску готовой продукции, устойчивым спросом на ключевых рынках: Узбекистана, Китая, Казахстана.</w:t>
      </w:r>
    </w:p>
    <w:p w:rsidR="00000000" w:rsidRDefault="006926F2">
      <w:pPr>
        <w:pStyle w:val="ConsPlusNormal"/>
        <w:spacing w:before="200"/>
        <w:ind w:firstLine="540"/>
        <w:jc w:val="both"/>
      </w:pPr>
      <w:r>
        <w:t>Основные тенденции развития экспорт</w:t>
      </w:r>
      <w:r>
        <w:t xml:space="preserve">а Томской области </w:t>
      </w:r>
      <w:hyperlink w:anchor="Par121" w:tooltip="Таблица 2. Товарная структура экспорта Томской области" w:history="1">
        <w:r>
          <w:rPr>
            <w:color w:val="0000FF"/>
          </w:rPr>
          <w:t>(Таблица 2)</w:t>
        </w:r>
      </w:hyperlink>
      <w:r>
        <w:t>.</w:t>
      </w:r>
    </w:p>
    <w:p w:rsidR="00000000" w:rsidRDefault="006926F2">
      <w:pPr>
        <w:pStyle w:val="ConsPlusNormal"/>
        <w:spacing w:before="200"/>
        <w:ind w:firstLine="540"/>
        <w:jc w:val="both"/>
      </w:pPr>
      <w:r>
        <w:t>Благодаря проводимой политике в Томской области по развитию экспортной деятельности объем экспорта вырос и составил в 2021 году 426,0 млн долл</w:t>
      </w:r>
      <w:r>
        <w:t>. США, что на 32,7% больше по сравнению с уровнем 2018 года.</w:t>
      </w:r>
    </w:p>
    <w:p w:rsidR="00000000" w:rsidRDefault="006926F2">
      <w:pPr>
        <w:pStyle w:val="ConsPlusNormal"/>
        <w:spacing w:before="200"/>
        <w:ind w:firstLine="540"/>
        <w:jc w:val="both"/>
      </w:pPr>
      <w:r>
        <w:t>Рост экспорта Томской области в период с 2018 года по 2021 год произошел за счет:</w:t>
      </w:r>
    </w:p>
    <w:p w:rsidR="00000000" w:rsidRDefault="006926F2">
      <w:pPr>
        <w:pStyle w:val="ConsPlusNormal"/>
        <w:spacing w:before="200"/>
        <w:ind w:firstLine="540"/>
        <w:jc w:val="both"/>
      </w:pPr>
      <w:r>
        <w:t xml:space="preserve">- экспорта продовольственных товаров и сырья (рост с 12,0 млн долл. США в 2018 году до 49,6 млн долл. США в 2021 </w:t>
      </w:r>
      <w:r>
        <w:t>году);</w:t>
      </w:r>
    </w:p>
    <w:p w:rsidR="00000000" w:rsidRDefault="006926F2">
      <w:pPr>
        <w:pStyle w:val="ConsPlusNormal"/>
        <w:spacing w:before="200"/>
        <w:ind w:firstLine="540"/>
        <w:jc w:val="both"/>
      </w:pPr>
      <w:r>
        <w:t>- экспорта продукции химической промышленности (рост с 13,3 млн долл. США в 2018 году до 28,8 млн долл. США в 2021 году);</w:t>
      </w:r>
    </w:p>
    <w:p w:rsidR="00000000" w:rsidRDefault="006926F2">
      <w:pPr>
        <w:pStyle w:val="ConsPlusNormal"/>
        <w:spacing w:before="200"/>
        <w:ind w:firstLine="540"/>
        <w:jc w:val="both"/>
      </w:pPr>
      <w:r>
        <w:t xml:space="preserve">- экспорта продукции деревообрабатывающей промышленности (рост с 176,8 млн долл. США в 2018 году до 232,1 млн долл. США в 2021 </w:t>
      </w:r>
      <w:r>
        <w:t>году);</w:t>
      </w:r>
    </w:p>
    <w:p w:rsidR="00000000" w:rsidRDefault="006926F2">
      <w:pPr>
        <w:pStyle w:val="ConsPlusNormal"/>
        <w:spacing w:before="200"/>
        <w:ind w:firstLine="540"/>
        <w:jc w:val="both"/>
      </w:pPr>
      <w:r>
        <w:t>- экспорта машиностроительной продукции (рост с 39,2 млн долл. США в 2018 году до 47,5 млн долл. США в 2021 году);</w:t>
      </w:r>
    </w:p>
    <w:p w:rsidR="00000000" w:rsidRDefault="006926F2">
      <w:pPr>
        <w:pStyle w:val="ConsPlusNormal"/>
        <w:spacing w:before="200"/>
        <w:ind w:firstLine="540"/>
        <w:jc w:val="both"/>
      </w:pPr>
      <w:r>
        <w:t>- экспорта услуг (рост с 42,94 млн долл. США в 2018 году до 99,74 млн долл. США в 2021 году), включая две крупные группы: категория "П</w:t>
      </w:r>
      <w:r>
        <w:t>оездки" (42,9 млн долл. США, 43% от общего объема экспорта услуг) и телекоммуникационные, компьютерные и информационные услуги (42,58 млн долл. США, 42,7% от общего объема экспорта услуг). В 2021 году объем экспорта телекоммуникационных, компьютерных и инф</w:t>
      </w:r>
      <w:r>
        <w:t>ормационных услуг увеличился за счет роста спроса на цифровые решения в различных отраслях экономики.</w:t>
      </w:r>
    </w:p>
    <w:p w:rsidR="00000000" w:rsidRDefault="006926F2">
      <w:pPr>
        <w:pStyle w:val="ConsPlusNormal"/>
        <w:jc w:val="both"/>
      </w:pPr>
    </w:p>
    <w:p w:rsidR="00000000" w:rsidRDefault="006926F2">
      <w:pPr>
        <w:pStyle w:val="ConsPlusNormal"/>
        <w:jc w:val="center"/>
      </w:pPr>
      <w:bookmarkStart w:id="2" w:name="Par121"/>
      <w:bookmarkEnd w:id="2"/>
      <w:r>
        <w:t>Таблица 2. Товарная структура экспорта Томской области</w:t>
      </w:r>
    </w:p>
    <w:p w:rsidR="00000000" w:rsidRDefault="006926F2">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458"/>
        <w:gridCol w:w="664"/>
        <w:gridCol w:w="739"/>
        <w:gridCol w:w="664"/>
        <w:gridCol w:w="739"/>
        <w:gridCol w:w="664"/>
        <w:gridCol w:w="739"/>
        <w:gridCol w:w="664"/>
        <w:gridCol w:w="739"/>
      </w:tblGrid>
      <w:tr w:rsidR="00000000">
        <w:tc>
          <w:tcPr>
            <w:tcW w:w="3458" w:type="dxa"/>
            <w:vMerge w:val="restart"/>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pPr>
            <w:r>
              <w:t>Показатель (млн долл. США)</w:t>
            </w:r>
          </w:p>
        </w:tc>
        <w:tc>
          <w:tcPr>
            <w:tcW w:w="5612" w:type="dxa"/>
            <w:gridSpan w:val="8"/>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Год</w:t>
            </w:r>
          </w:p>
        </w:tc>
      </w:tr>
      <w:tr w:rsidR="00000000">
        <w:tc>
          <w:tcPr>
            <w:tcW w:w="3458" w:type="dxa"/>
            <w:vMerge/>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2018</w:t>
            </w:r>
          </w:p>
        </w:tc>
        <w:tc>
          <w:tcPr>
            <w:tcW w:w="739"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Доля</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2019</w:t>
            </w:r>
          </w:p>
        </w:tc>
        <w:tc>
          <w:tcPr>
            <w:tcW w:w="739"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Доля</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2020</w:t>
            </w:r>
          </w:p>
        </w:tc>
        <w:tc>
          <w:tcPr>
            <w:tcW w:w="739"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Доля</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2021</w:t>
            </w:r>
          </w:p>
        </w:tc>
        <w:tc>
          <w:tcPr>
            <w:tcW w:w="739"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Доля</w:t>
            </w:r>
          </w:p>
        </w:tc>
      </w:tr>
      <w:tr w:rsidR="00000000">
        <w:tc>
          <w:tcPr>
            <w:tcW w:w="345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lastRenderedPageBreak/>
              <w:t>ВСЕГО в том числе:</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321,1</w:t>
            </w:r>
          </w:p>
        </w:tc>
        <w:tc>
          <w:tcPr>
            <w:tcW w:w="739"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100%</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314,0</w:t>
            </w:r>
          </w:p>
        </w:tc>
        <w:tc>
          <w:tcPr>
            <w:tcW w:w="739"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100%</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310,2</w:t>
            </w:r>
          </w:p>
        </w:tc>
        <w:tc>
          <w:tcPr>
            <w:tcW w:w="739"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100%</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426,0</w:t>
            </w:r>
          </w:p>
        </w:tc>
        <w:tc>
          <w:tcPr>
            <w:tcW w:w="739"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100%</w:t>
            </w:r>
          </w:p>
        </w:tc>
      </w:tr>
      <w:tr w:rsidR="00000000">
        <w:tc>
          <w:tcPr>
            <w:tcW w:w="345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Продовольственные товары и сырье</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12,0</w:t>
            </w:r>
          </w:p>
        </w:tc>
        <w:tc>
          <w:tcPr>
            <w:tcW w:w="739"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3,7%</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23,7</w:t>
            </w:r>
          </w:p>
        </w:tc>
        <w:tc>
          <w:tcPr>
            <w:tcW w:w="739"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7,5%</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48,9</w:t>
            </w:r>
          </w:p>
        </w:tc>
        <w:tc>
          <w:tcPr>
            <w:tcW w:w="739"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15,8%</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49,8</w:t>
            </w:r>
          </w:p>
        </w:tc>
        <w:tc>
          <w:tcPr>
            <w:tcW w:w="739"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11,7%</w:t>
            </w:r>
          </w:p>
        </w:tc>
      </w:tr>
      <w:tr w:rsidR="00000000">
        <w:tc>
          <w:tcPr>
            <w:tcW w:w="345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Минеральные продукты</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65,0</w:t>
            </w:r>
          </w:p>
        </w:tc>
        <w:tc>
          <w:tcPr>
            <w:tcW w:w="739"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20,2%</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54,1</w:t>
            </w:r>
          </w:p>
        </w:tc>
        <w:tc>
          <w:tcPr>
            <w:tcW w:w="739"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17,2%</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42,5</w:t>
            </w:r>
          </w:p>
        </w:tc>
        <w:tc>
          <w:tcPr>
            <w:tcW w:w="739"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13,7%</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55,3</w:t>
            </w:r>
          </w:p>
        </w:tc>
        <w:tc>
          <w:tcPr>
            <w:tcW w:w="739"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13,0%</w:t>
            </w:r>
          </w:p>
        </w:tc>
      </w:tr>
      <w:tr w:rsidR="00000000">
        <w:tc>
          <w:tcPr>
            <w:tcW w:w="345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Продукция химической промышленности, каучук</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13,3</w:t>
            </w:r>
          </w:p>
        </w:tc>
        <w:tc>
          <w:tcPr>
            <w:tcW w:w="739"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4,1%</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16,7</w:t>
            </w:r>
          </w:p>
        </w:tc>
        <w:tc>
          <w:tcPr>
            <w:tcW w:w="739"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5,3%</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14,2</w:t>
            </w:r>
          </w:p>
        </w:tc>
        <w:tc>
          <w:tcPr>
            <w:tcW w:w="739"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4,6%</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28,8</w:t>
            </w:r>
          </w:p>
        </w:tc>
        <w:tc>
          <w:tcPr>
            <w:tcW w:w="739"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6,8%</w:t>
            </w:r>
          </w:p>
        </w:tc>
      </w:tr>
      <w:tr w:rsidR="00000000">
        <w:tc>
          <w:tcPr>
            <w:tcW w:w="345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Кожевенное сырье, пушнина и изделия из них</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0,01</w:t>
            </w:r>
          </w:p>
        </w:tc>
        <w:tc>
          <w:tcPr>
            <w:tcW w:w="739"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0,02</w:t>
            </w:r>
          </w:p>
        </w:tc>
        <w:tc>
          <w:tcPr>
            <w:tcW w:w="739"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0,05</w:t>
            </w:r>
          </w:p>
        </w:tc>
        <w:tc>
          <w:tcPr>
            <w:tcW w:w="739"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0,03</w:t>
            </w:r>
          </w:p>
        </w:tc>
        <w:tc>
          <w:tcPr>
            <w:tcW w:w="739"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w:t>
            </w:r>
          </w:p>
        </w:tc>
      </w:tr>
      <w:tr w:rsidR="00000000">
        <w:tc>
          <w:tcPr>
            <w:tcW w:w="345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Древесина и целлюлозно-бумажные изделия</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176,8</w:t>
            </w:r>
          </w:p>
        </w:tc>
        <w:tc>
          <w:tcPr>
            <w:tcW w:w="739"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55,0%</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175,2</w:t>
            </w:r>
          </w:p>
        </w:tc>
        <w:tc>
          <w:tcPr>
            <w:tcW w:w="739"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55,8%</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156,3</w:t>
            </w:r>
          </w:p>
        </w:tc>
        <w:tc>
          <w:tcPr>
            <w:tcW w:w="739"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50,4%</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232,1</w:t>
            </w:r>
          </w:p>
        </w:tc>
        <w:tc>
          <w:tcPr>
            <w:tcW w:w="739"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54,5%</w:t>
            </w:r>
          </w:p>
        </w:tc>
      </w:tr>
      <w:tr w:rsidR="00000000">
        <w:tc>
          <w:tcPr>
            <w:tcW w:w="345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Текстиль, текстильные изделия и обувь</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3,3</w:t>
            </w:r>
          </w:p>
        </w:tc>
        <w:tc>
          <w:tcPr>
            <w:tcW w:w="739"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1,0%</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3,0</w:t>
            </w:r>
          </w:p>
        </w:tc>
        <w:tc>
          <w:tcPr>
            <w:tcW w:w="739"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1,0%</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2,9</w:t>
            </w:r>
          </w:p>
        </w:tc>
        <w:tc>
          <w:tcPr>
            <w:tcW w:w="739"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0,9%</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3,5</w:t>
            </w:r>
          </w:p>
        </w:tc>
        <w:tc>
          <w:tcPr>
            <w:tcW w:w="739"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0,8%</w:t>
            </w:r>
          </w:p>
        </w:tc>
      </w:tr>
      <w:tr w:rsidR="00000000">
        <w:tc>
          <w:tcPr>
            <w:tcW w:w="345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Металлы и изделия из них</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7,7</w:t>
            </w:r>
          </w:p>
        </w:tc>
        <w:tc>
          <w:tcPr>
            <w:tcW w:w="739"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2,4%</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2,2</w:t>
            </w:r>
          </w:p>
        </w:tc>
        <w:tc>
          <w:tcPr>
            <w:tcW w:w="739"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2,2%</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1,2</w:t>
            </w:r>
          </w:p>
        </w:tc>
        <w:tc>
          <w:tcPr>
            <w:tcW w:w="739"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1,8%</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2,4</w:t>
            </w:r>
          </w:p>
        </w:tc>
        <w:tc>
          <w:tcPr>
            <w:tcW w:w="739"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0,6%</w:t>
            </w:r>
          </w:p>
        </w:tc>
      </w:tr>
      <w:tr w:rsidR="00000000">
        <w:tc>
          <w:tcPr>
            <w:tcW w:w="345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Машиностроительная продукция</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39,1</w:t>
            </w:r>
          </w:p>
        </w:tc>
        <w:tc>
          <w:tcPr>
            <w:tcW w:w="739"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12,2%</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34,7</w:t>
            </w:r>
          </w:p>
        </w:tc>
        <w:tc>
          <w:tcPr>
            <w:tcW w:w="739"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11,0%</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39,8</w:t>
            </w:r>
          </w:p>
        </w:tc>
        <w:tc>
          <w:tcPr>
            <w:tcW w:w="739"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12,8%</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47,5</w:t>
            </w:r>
          </w:p>
        </w:tc>
        <w:tc>
          <w:tcPr>
            <w:tcW w:w="739"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11,1%</w:t>
            </w:r>
          </w:p>
        </w:tc>
      </w:tr>
      <w:tr w:rsidR="00000000">
        <w:tc>
          <w:tcPr>
            <w:tcW w:w="345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Прочие товары</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3,8</w:t>
            </w:r>
          </w:p>
        </w:tc>
        <w:tc>
          <w:tcPr>
            <w:tcW w:w="739"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1,4%</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4,4</w:t>
            </w:r>
          </w:p>
        </w:tc>
        <w:tc>
          <w:tcPr>
            <w:tcW w:w="739"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2,2%</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4,1</w:t>
            </w:r>
          </w:p>
        </w:tc>
        <w:tc>
          <w:tcPr>
            <w:tcW w:w="739"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1,8%</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6,6</w:t>
            </w:r>
          </w:p>
        </w:tc>
        <w:tc>
          <w:tcPr>
            <w:tcW w:w="739"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1,5%</w:t>
            </w:r>
          </w:p>
        </w:tc>
      </w:tr>
    </w:tbl>
    <w:p w:rsidR="00000000" w:rsidRDefault="006926F2">
      <w:pPr>
        <w:pStyle w:val="ConsPlusNormal"/>
        <w:jc w:val="both"/>
      </w:pPr>
    </w:p>
    <w:p w:rsidR="00000000" w:rsidRDefault="006926F2">
      <w:pPr>
        <w:pStyle w:val="ConsPlusNormal"/>
        <w:ind w:firstLine="540"/>
        <w:jc w:val="both"/>
      </w:pPr>
      <w:r>
        <w:t>С 2018 года томские экспортеры нарастили объем поставок практически по всем ведущим направлениям экспорта продукции агропромышленного комплекса (далее - АПК). Продовольственные товары экспортировались в 42 страны. Основные торговые партнеры в 2018 - 2021 г</w:t>
      </w:r>
      <w:r>
        <w:t>оды - Казахстан, Китай, Монголия.</w:t>
      </w:r>
    </w:p>
    <w:p w:rsidR="00000000" w:rsidRDefault="006926F2">
      <w:pPr>
        <w:pStyle w:val="ConsPlusNormal"/>
        <w:spacing w:before="200"/>
        <w:ind w:firstLine="540"/>
        <w:jc w:val="both"/>
      </w:pPr>
      <w:r>
        <w:t>В экспорте продукции химической промышленности Томской области традиционно наибольший удельный вес занимают полимеры этилена и полимеры пропилена. Значительную долю в экспорте химической продукции по итогам 2021 года также</w:t>
      </w:r>
      <w:r>
        <w:t xml:space="preserve"> занял метанол.</w:t>
      </w:r>
    </w:p>
    <w:p w:rsidR="00000000" w:rsidRDefault="006926F2">
      <w:pPr>
        <w:pStyle w:val="ConsPlusNormal"/>
        <w:spacing w:before="200"/>
        <w:ind w:firstLine="540"/>
        <w:jc w:val="both"/>
      </w:pPr>
      <w:r>
        <w:t>Экспорт продукции машиностроения остается стабилен на протяжении нескольких лет, продуктовая линейка не меняется. Основными рынками сбыта продукции машиностроения Томской области в 2018 - 2021 годы являлись Казахстан, Китай, Беларусь, Соеди</w:t>
      </w:r>
      <w:r>
        <w:t>ненное Королевство Великобритании и Северной Ирландии, Монголия, Киргизия.</w:t>
      </w:r>
    </w:p>
    <w:p w:rsidR="00000000" w:rsidRDefault="006926F2">
      <w:pPr>
        <w:pStyle w:val="ConsPlusNormal"/>
        <w:spacing w:before="200"/>
        <w:ind w:firstLine="540"/>
        <w:jc w:val="both"/>
      </w:pPr>
      <w:r>
        <w:t>С момента начала специальной военной операции международная ситуация изменилась коренным образом. Работа по развитию внешнеэкономических связей Томской области была продолжена в усл</w:t>
      </w:r>
      <w:r>
        <w:t>овиях усиливающегося санкционного давления. Многие иностранные партнеры отказались сотрудничать с российскими организациями, в том числе с организациями Томской области.</w:t>
      </w:r>
    </w:p>
    <w:p w:rsidR="00000000" w:rsidRDefault="006926F2">
      <w:pPr>
        <w:pStyle w:val="ConsPlusNormal"/>
        <w:spacing w:before="200"/>
        <w:ind w:firstLine="540"/>
        <w:jc w:val="both"/>
      </w:pPr>
      <w:r>
        <w:t xml:space="preserve">По итогам 2022 года экспорт Томской области в стоимостном выражении вырос на 23,6% по </w:t>
      </w:r>
      <w:r>
        <w:t>сравнению с 2021 годом. Экспорт товаров осуществлялся в 63 страны мира (в 2021 году - в 72 страны). На страны СНГ приходилось 61,7% поставок (в 2021 году - 65,6%); на остальные страны - 38,3% (в 2021 году - 34,4%). Увеличилась доля Узбекистана в экспорте Т</w:t>
      </w:r>
      <w:r>
        <w:t>омской области - традиционного потребителя продукции лесопереработки. Возросла доля Китая в экспорте Томской области в связи с наращиванием поставок нефти и рапсового масла.</w:t>
      </w:r>
    </w:p>
    <w:p w:rsidR="00000000" w:rsidRDefault="006926F2">
      <w:pPr>
        <w:pStyle w:val="ConsPlusNormal"/>
        <w:spacing w:before="200"/>
        <w:ind w:firstLine="540"/>
        <w:jc w:val="both"/>
      </w:pPr>
      <w:r>
        <w:t>В I половине 2023 года экспорт Томской области в стоимостном выражении за январь -</w:t>
      </w:r>
      <w:r>
        <w:t xml:space="preserve"> июнь 2023 года снизился на 19,7% по сравнению с аналогичным периодом 2022 года. Экспорт товаров осуществлялся в 42 страны мира (в январе - июне 2022 года - в 57 стран). На страны СНГ приходилось 58,8%, доля остальных стран - 41,2% (для сравнения: в январе</w:t>
      </w:r>
      <w:r>
        <w:t xml:space="preserve"> - июне 2022 года - 59,6% и 40,4% соответственно).</w:t>
      </w:r>
    </w:p>
    <w:p w:rsidR="00000000" w:rsidRDefault="006926F2">
      <w:pPr>
        <w:pStyle w:val="ConsPlusNormal"/>
        <w:spacing w:before="200"/>
        <w:ind w:firstLine="540"/>
        <w:jc w:val="both"/>
      </w:pPr>
      <w:r>
        <w:t xml:space="preserve">С учетом изменения внешних условий с 2022 года велась работа по переориентации субъектов </w:t>
      </w:r>
      <w:r>
        <w:lastRenderedPageBreak/>
        <w:t>внешнеэкономической деятельности Томской области на новые географические направления для снижения доли "недружественных" стран в экспорте. Для сравнения, в 2020 году э</w:t>
      </w:r>
      <w:r>
        <w:t>кспорт в "недружественные" страны составлял 29,9 млн долл. США, или 9,65% от общего экспорта Томской области. В основном товары ввозились в Королевство Нидерландов, Соединенное Королевство Великобритании и Северной Ирландии и Японию. В 2020 году в страны Е</w:t>
      </w:r>
      <w:r>
        <w:t>вропы было вывезено продукции на сумму 24,2 млн долл. США, или 7,8% от общего экспорта Томской области. В страны Азии экспорт составил 4,6 млн долл. США, или 1,48% от общего экспорта Томской области. К I половине 2023 года доля экспорта в "недружественные"</w:t>
      </w:r>
      <w:r>
        <w:t xml:space="preserve"> страны снизилась почти в 3 раза - до 3,3% (Таблица 3).</w:t>
      </w:r>
    </w:p>
    <w:p w:rsidR="00000000" w:rsidRDefault="006926F2">
      <w:pPr>
        <w:pStyle w:val="ConsPlusNormal"/>
        <w:jc w:val="both"/>
      </w:pPr>
    </w:p>
    <w:p w:rsidR="00000000" w:rsidRDefault="006926F2">
      <w:pPr>
        <w:pStyle w:val="ConsPlusNormal"/>
        <w:jc w:val="center"/>
      </w:pPr>
      <w:r>
        <w:t>Таблица 3. Доля экспорта Томской области</w:t>
      </w:r>
    </w:p>
    <w:p w:rsidR="00000000" w:rsidRDefault="006926F2">
      <w:pPr>
        <w:pStyle w:val="ConsPlusNormal"/>
        <w:jc w:val="center"/>
      </w:pPr>
      <w:r>
        <w:t>в "недружественные" страны (%)</w:t>
      </w:r>
    </w:p>
    <w:p w:rsidR="00000000" w:rsidRDefault="006926F2">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386"/>
        <w:gridCol w:w="794"/>
        <w:gridCol w:w="794"/>
        <w:gridCol w:w="794"/>
        <w:gridCol w:w="1247"/>
      </w:tblGrid>
      <w:tr w:rsidR="00000000">
        <w:tc>
          <w:tcPr>
            <w:tcW w:w="5386" w:type="dxa"/>
            <w:vMerge w:val="restart"/>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Направление экспорта</w:t>
            </w:r>
          </w:p>
        </w:tc>
        <w:tc>
          <w:tcPr>
            <w:tcW w:w="3629" w:type="dxa"/>
            <w:gridSpan w:val="4"/>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Год</w:t>
            </w:r>
          </w:p>
        </w:tc>
      </w:tr>
      <w:tr w:rsidR="00000000">
        <w:tc>
          <w:tcPr>
            <w:tcW w:w="5386" w:type="dxa"/>
            <w:vMerge/>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p>
        </w:tc>
        <w:tc>
          <w:tcPr>
            <w:tcW w:w="794"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2020</w:t>
            </w:r>
          </w:p>
        </w:tc>
        <w:tc>
          <w:tcPr>
            <w:tcW w:w="794"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2021</w:t>
            </w:r>
          </w:p>
        </w:tc>
        <w:tc>
          <w:tcPr>
            <w:tcW w:w="794"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2022</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I половина 2023</w:t>
            </w:r>
          </w:p>
        </w:tc>
      </w:tr>
      <w:tr w:rsidR="00000000">
        <w:tc>
          <w:tcPr>
            <w:tcW w:w="5386"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both"/>
            </w:pPr>
            <w:r>
              <w:t>ВСЕГО из них:</w:t>
            </w:r>
          </w:p>
        </w:tc>
        <w:tc>
          <w:tcPr>
            <w:tcW w:w="79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9,65</w:t>
            </w:r>
          </w:p>
        </w:tc>
        <w:tc>
          <w:tcPr>
            <w:tcW w:w="79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8,22</w:t>
            </w:r>
          </w:p>
        </w:tc>
        <w:tc>
          <w:tcPr>
            <w:tcW w:w="79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4,16</w:t>
            </w:r>
          </w:p>
        </w:tc>
        <w:tc>
          <w:tcPr>
            <w:tcW w:w="1247"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3,30</w:t>
            </w:r>
          </w:p>
        </w:tc>
      </w:tr>
      <w:tr w:rsidR="00000000">
        <w:tc>
          <w:tcPr>
            <w:tcW w:w="5386"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both"/>
            </w:pPr>
            <w:r>
              <w:t>Соединенные Штаты Америки</w:t>
            </w:r>
          </w:p>
        </w:tc>
        <w:tc>
          <w:tcPr>
            <w:tcW w:w="79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0,32</w:t>
            </w:r>
          </w:p>
        </w:tc>
        <w:tc>
          <w:tcPr>
            <w:tcW w:w="79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0,87</w:t>
            </w:r>
          </w:p>
        </w:tc>
        <w:tc>
          <w:tcPr>
            <w:tcW w:w="79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0,09</w:t>
            </w:r>
          </w:p>
        </w:tc>
        <w:tc>
          <w:tcPr>
            <w:tcW w:w="1247"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0,05</w:t>
            </w:r>
          </w:p>
        </w:tc>
      </w:tr>
      <w:tr w:rsidR="00000000">
        <w:tc>
          <w:tcPr>
            <w:tcW w:w="5386"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both"/>
            </w:pPr>
            <w:r>
              <w:t>Канада</w:t>
            </w:r>
          </w:p>
        </w:tc>
        <w:tc>
          <w:tcPr>
            <w:tcW w:w="79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0,04</w:t>
            </w:r>
          </w:p>
        </w:tc>
        <w:tc>
          <w:tcPr>
            <w:tcW w:w="79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0,00</w:t>
            </w:r>
          </w:p>
        </w:tc>
        <w:tc>
          <w:tcPr>
            <w:tcW w:w="79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0,00</w:t>
            </w:r>
          </w:p>
        </w:tc>
        <w:tc>
          <w:tcPr>
            <w:tcW w:w="1247"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0,00</w:t>
            </w:r>
          </w:p>
        </w:tc>
      </w:tr>
      <w:tr w:rsidR="00000000">
        <w:tc>
          <w:tcPr>
            <w:tcW w:w="5386"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both"/>
            </w:pPr>
            <w:r>
              <w:t>Австралия</w:t>
            </w:r>
          </w:p>
        </w:tc>
        <w:tc>
          <w:tcPr>
            <w:tcW w:w="79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0,00</w:t>
            </w:r>
          </w:p>
        </w:tc>
        <w:tc>
          <w:tcPr>
            <w:tcW w:w="79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0,00</w:t>
            </w:r>
          </w:p>
        </w:tc>
        <w:tc>
          <w:tcPr>
            <w:tcW w:w="79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0,00</w:t>
            </w:r>
          </w:p>
        </w:tc>
        <w:tc>
          <w:tcPr>
            <w:tcW w:w="1247"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0,00</w:t>
            </w:r>
          </w:p>
        </w:tc>
      </w:tr>
      <w:tr w:rsidR="00000000">
        <w:tc>
          <w:tcPr>
            <w:tcW w:w="5386"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both"/>
            </w:pPr>
            <w:r>
              <w:t>Страны Европы из них:</w:t>
            </w:r>
          </w:p>
        </w:tc>
        <w:tc>
          <w:tcPr>
            <w:tcW w:w="79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7,80</w:t>
            </w:r>
          </w:p>
        </w:tc>
        <w:tc>
          <w:tcPr>
            <w:tcW w:w="79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5,97</w:t>
            </w:r>
          </w:p>
        </w:tc>
        <w:tc>
          <w:tcPr>
            <w:tcW w:w="79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3,93</w:t>
            </w:r>
          </w:p>
        </w:tc>
        <w:tc>
          <w:tcPr>
            <w:tcW w:w="1247"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3,09</w:t>
            </w:r>
          </w:p>
        </w:tc>
      </w:tr>
      <w:tr w:rsidR="00000000">
        <w:tc>
          <w:tcPr>
            <w:tcW w:w="5386"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both"/>
            </w:pPr>
            <w:r>
              <w:t>Королевство Нидерландов</w:t>
            </w:r>
          </w:p>
        </w:tc>
        <w:tc>
          <w:tcPr>
            <w:tcW w:w="79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1,93</w:t>
            </w:r>
          </w:p>
        </w:tc>
        <w:tc>
          <w:tcPr>
            <w:tcW w:w="79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1,54</w:t>
            </w:r>
          </w:p>
        </w:tc>
        <w:tc>
          <w:tcPr>
            <w:tcW w:w="79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0,81</w:t>
            </w:r>
          </w:p>
        </w:tc>
        <w:tc>
          <w:tcPr>
            <w:tcW w:w="1247"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0,92</w:t>
            </w:r>
          </w:p>
        </w:tc>
      </w:tr>
      <w:tr w:rsidR="00000000">
        <w:tc>
          <w:tcPr>
            <w:tcW w:w="5386"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Соединенное Королевство Великобритании и Северной Ирландии</w:t>
            </w:r>
          </w:p>
        </w:tc>
        <w:tc>
          <w:tcPr>
            <w:tcW w:w="79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1,93</w:t>
            </w:r>
          </w:p>
        </w:tc>
        <w:tc>
          <w:tcPr>
            <w:tcW w:w="79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1,27</w:t>
            </w:r>
          </w:p>
        </w:tc>
        <w:tc>
          <w:tcPr>
            <w:tcW w:w="79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0,52</w:t>
            </w:r>
          </w:p>
        </w:tc>
        <w:tc>
          <w:tcPr>
            <w:tcW w:w="1247"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0,00</w:t>
            </w:r>
          </w:p>
        </w:tc>
      </w:tr>
      <w:tr w:rsidR="00000000">
        <w:tc>
          <w:tcPr>
            <w:tcW w:w="5386"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both"/>
            </w:pPr>
            <w:r>
              <w:t>Страны Азии из них:</w:t>
            </w:r>
          </w:p>
        </w:tc>
        <w:tc>
          <w:tcPr>
            <w:tcW w:w="79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1,48</w:t>
            </w:r>
          </w:p>
        </w:tc>
        <w:tc>
          <w:tcPr>
            <w:tcW w:w="79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1,38</w:t>
            </w:r>
          </w:p>
        </w:tc>
        <w:tc>
          <w:tcPr>
            <w:tcW w:w="79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0,14</w:t>
            </w:r>
          </w:p>
        </w:tc>
        <w:tc>
          <w:tcPr>
            <w:tcW w:w="1247"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0,15</w:t>
            </w:r>
          </w:p>
        </w:tc>
      </w:tr>
      <w:tr w:rsidR="00000000">
        <w:tc>
          <w:tcPr>
            <w:tcW w:w="5386"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both"/>
            </w:pPr>
            <w:r>
              <w:t>Япония</w:t>
            </w:r>
          </w:p>
        </w:tc>
        <w:tc>
          <w:tcPr>
            <w:tcW w:w="79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0,35</w:t>
            </w:r>
          </w:p>
        </w:tc>
        <w:tc>
          <w:tcPr>
            <w:tcW w:w="79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1,11</w:t>
            </w:r>
          </w:p>
        </w:tc>
        <w:tc>
          <w:tcPr>
            <w:tcW w:w="79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0,01</w:t>
            </w:r>
          </w:p>
        </w:tc>
        <w:tc>
          <w:tcPr>
            <w:tcW w:w="1247"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0,00</w:t>
            </w:r>
          </w:p>
        </w:tc>
      </w:tr>
      <w:tr w:rsidR="00000000">
        <w:tc>
          <w:tcPr>
            <w:tcW w:w="5386"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both"/>
            </w:pPr>
            <w:r>
              <w:t>Тайвань (Китай)</w:t>
            </w:r>
          </w:p>
        </w:tc>
        <w:tc>
          <w:tcPr>
            <w:tcW w:w="79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0,21</w:t>
            </w:r>
          </w:p>
        </w:tc>
        <w:tc>
          <w:tcPr>
            <w:tcW w:w="79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0,17</w:t>
            </w:r>
          </w:p>
        </w:tc>
        <w:tc>
          <w:tcPr>
            <w:tcW w:w="79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0,02</w:t>
            </w:r>
          </w:p>
        </w:tc>
        <w:tc>
          <w:tcPr>
            <w:tcW w:w="1247"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0,09</w:t>
            </w:r>
          </w:p>
        </w:tc>
      </w:tr>
    </w:tbl>
    <w:p w:rsidR="00000000" w:rsidRDefault="006926F2">
      <w:pPr>
        <w:pStyle w:val="ConsPlusNormal"/>
        <w:jc w:val="both"/>
      </w:pPr>
    </w:p>
    <w:p w:rsidR="00000000" w:rsidRDefault="006926F2">
      <w:pPr>
        <w:pStyle w:val="ConsPlusNormal"/>
        <w:ind w:firstLine="540"/>
        <w:jc w:val="both"/>
      </w:pPr>
      <w:r>
        <w:t>В 2022 году в Томской области в значительной степени пострадала ведущая экспортно ориентированная отрасль - лесопереработка, что негативно отразилось на экспорте Томской области.</w:t>
      </w:r>
    </w:p>
    <w:p w:rsidR="00000000" w:rsidRDefault="006926F2">
      <w:pPr>
        <w:pStyle w:val="ConsPlusNormal"/>
        <w:spacing w:before="200"/>
        <w:ind w:firstLine="540"/>
        <w:jc w:val="both"/>
      </w:pPr>
      <w:r>
        <w:t>С ноября 2022 года по июль 2023 года было невозможно осуществлять экспорт лес</w:t>
      </w:r>
      <w:r>
        <w:t>оматериалов как железнодорожным транспортом по причине ввода временных ограничений со стороны ОАО "РЖД", связанных с необеспеченностью приема поездов Казахстанской железной дороги, так и автомобильным транспортом в связи с ограничением на вывоз лесоматериа</w:t>
      </w:r>
      <w:r>
        <w:t>лов через ближайшие к Томской области пункты пропуска. Данное обстоятельство стало причиной резко возросших транспортных издержек, не позволяющих производителям пиломатериалов осуществлять экспорт. По итогам I половины 2023 года экспорт продукции лесоперер</w:t>
      </w:r>
      <w:r>
        <w:t>аботки снизился на 11,3%. Для сравнения, в Сибирском федеральном округе снижение составило 24,8%.</w:t>
      </w:r>
    </w:p>
    <w:p w:rsidR="00000000" w:rsidRDefault="006926F2">
      <w:pPr>
        <w:pStyle w:val="ConsPlusNormal"/>
        <w:spacing w:before="200"/>
        <w:ind w:firstLine="540"/>
        <w:jc w:val="both"/>
      </w:pPr>
      <w:r>
        <w:t>Особенности развития Томской области и влияние внешних факторов определили следующие вызовы для развития экспорта Томской области:</w:t>
      </w:r>
    </w:p>
    <w:p w:rsidR="00000000" w:rsidRDefault="006926F2">
      <w:pPr>
        <w:pStyle w:val="ConsPlusNormal"/>
        <w:spacing w:before="200"/>
        <w:ind w:firstLine="540"/>
        <w:jc w:val="both"/>
      </w:pPr>
      <w:r>
        <w:t>1. Высокая географическая к</w:t>
      </w:r>
      <w:r>
        <w:t>онцентрация экспорта - 80% экспорта приходится на Узбекистан, Казахстан и Китай.</w:t>
      </w:r>
    </w:p>
    <w:p w:rsidR="00000000" w:rsidRDefault="006926F2">
      <w:pPr>
        <w:pStyle w:val="ConsPlusNormal"/>
        <w:spacing w:before="200"/>
        <w:ind w:firstLine="540"/>
        <w:jc w:val="both"/>
      </w:pPr>
      <w:r>
        <w:t>2. Высокая отраслевая концентрация - 52% продукция деревопереработки.</w:t>
      </w:r>
    </w:p>
    <w:p w:rsidR="00000000" w:rsidRDefault="006926F2">
      <w:pPr>
        <w:pStyle w:val="ConsPlusNormal"/>
        <w:spacing w:before="200"/>
        <w:ind w:firstLine="540"/>
        <w:jc w:val="both"/>
      </w:pPr>
      <w:r>
        <w:lastRenderedPageBreak/>
        <w:t>3. Необходимость переориентации экспорта АПК и пищевой промышленности на рынки Азии и Ближнего Востока.</w:t>
      </w:r>
    </w:p>
    <w:p w:rsidR="00000000" w:rsidRDefault="006926F2">
      <w:pPr>
        <w:pStyle w:val="ConsPlusNormal"/>
        <w:spacing w:before="200"/>
        <w:ind w:firstLine="540"/>
        <w:jc w:val="both"/>
      </w:pPr>
      <w:r>
        <w:t>4. Развитие экспорта образовательных и медицинских услуг в условиях усиления конкуренции на традиционных экспортных рынках.</w:t>
      </w:r>
    </w:p>
    <w:p w:rsidR="00000000" w:rsidRDefault="006926F2">
      <w:pPr>
        <w:pStyle w:val="ConsPlusNormal"/>
        <w:spacing w:before="200"/>
        <w:ind w:firstLine="540"/>
        <w:jc w:val="both"/>
      </w:pPr>
      <w:r>
        <w:t>5. Необходимость переориентации экспорта IT-услуг на рынки дружественных стран.</w:t>
      </w:r>
    </w:p>
    <w:p w:rsidR="00000000" w:rsidRDefault="006926F2">
      <w:pPr>
        <w:pStyle w:val="ConsPlusNormal"/>
        <w:spacing w:before="200"/>
        <w:ind w:firstLine="540"/>
        <w:jc w:val="both"/>
      </w:pPr>
      <w:r>
        <w:t>6. Рост конкуренции с субъектами Российской Федераци</w:t>
      </w:r>
      <w:r>
        <w:t>и на традиционных экспортных рынках Томской области.</w:t>
      </w:r>
    </w:p>
    <w:p w:rsidR="00000000" w:rsidRDefault="006926F2">
      <w:pPr>
        <w:pStyle w:val="ConsPlusNormal"/>
        <w:jc w:val="both"/>
      </w:pPr>
    </w:p>
    <w:p w:rsidR="00000000" w:rsidRDefault="006926F2">
      <w:pPr>
        <w:pStyle w:val="ConsPlusTitle"/>
        <w:jc w:val="center"/>
        <w:outlineLvl w:val="2"/>
      </w:pPr>
      <w:r>
        <w:t>2.2. Меры государственной поддержки развития экспорта</w:t>
      </w:r>
    </w:p>
    <w:p w:rsidR="00000000" w:rsidRDefault="006926F2">
      <w:pPr>
        <w:pStyle w:val="ConsPlusNormal"/>
        <w:jc w:val="both"/>
      </w:pPr>
    </w:p>
    <w:p w:rsidR="00000000" w:rsidRDefault="006926F2">
      <w:pPr>
        <w:pStyle w:val="ConsPlusNormal"/>
        <w:ind w:firstLine="540"/>
        <w:jc w:val="both"/>
      </w:pPr>
      <w:r>
        <w:t>В Томской области последовательно проводится политика, направленная на повышение степени интеграции в мировое сообщество, всестороннее развитие и у</w:t>
      </w:r>
      <w:r>
        <w:t>крепление внешних связей. Международное и межрегиональное сотрудничество является одним из важных инструментов комплексного развития Томской области. Помимо активизации экспортной деятельности, международное и межрегиональное сотрудничество способствует ро</w:t>
      </w:r>
      <w:r>
        <w:t>сту конкурентоспособности региональной промышленности через привлечение новых технологий, позитивно влияет на качество услуг, оказываемых населению Томской области в различных сферах (образование, здравоохранение, культура, туризм и т.д.), тем самым повыша</w:t>
      </w:r>
      <w:r>
        <w:t>я привлекательность Томской области для жизни, работы и отдыха.</w:t>
      </w:r>
    </w:p>
    <w:p w:rsidR="00000000" w:rsidRDefault="006926F2">
      <w:pPr>
        <w:pStyle w:val="ConsPlusNormal"/>
        <w:spacing w:before="200"/>
        <w:ind w:firstLine="540"/>
        <w:jc w:val="both"/>
      </w:pPr>
      <w:r>
        <w:t>Развитию международного и межрегионального сотрудничества способствуют проведение имиджевых и презентационных мероприятий, совершенствование механизмов межрегиональной интеграции и международн</w:t>
      </w:r>
      <w:r>
        <w:t>ой кооперации, создание и развитие инфраструктуры для успешной реализации международных и межрегиональных связей, установление и поддержание устойчивых политических, экономических и культурных связей с субъектами Российской Федерации и с зарубежными страна</w:t>
      </w:r>
      <w:r>
        <w:t>ми, расширение сотрудничества с иностранными партнерами в рамках международных организаций, проведение семинаров, конференций, мастер-классов с участием ведущих российских и зарубежных специалистов по широкому спектру проблем, актуальных для экономического</w:t>
      </w:r>
      <w:r>
        <w:t>, научно-образовательного и культурного развития Томской области.</w:t>
      </w:r>
    </w:p>
    <w:p w:rsidR="00000000" w:rsidRDefault="006926F2">
      <w:pPr>
        <w:pStyle w:val="ConsPlusNormal"/>
        <w:spacing w:before="200"/>
        <w:ind w:firstLine="540"/>
        <w:jc w:val="both"/>
      </w:pPr>
      <w:r>
        <w:t>Основными направлениями взаимодействия Томской области с зарубежными странами по-прежнему являются торгово-экономическое, научно-образовательное и гуманитарное сотрудничество. Налажена практ</w:t>
      </w:r>
      <w:r>
        <w:t>ика заключения международных соглашений с дружественными странами. Томская область имеет соглашения о сотрудничестве с 3 регионами Китая, 4 регионами Казахстана и 1 регионом Беларуси.</w:t>
      </w:r>
    </w:p>
    <w:p w:rsidR="00000000" w:rsidRDefault="006926F2">
      <w:pPr>
        <w:pStyle w:val="ConsPlusNormal"/>
        <w:spacing w:before="200"/>
        <w:ind w:firstLine="540"/>
        <w:jc w:val="both"/>
      </w:pPr>
      <w:r>
        <w:t>В целях развития и расширения социально-экономических связей Томская обл</w:t>
      </w:r>
      <w:r>
        <w:t>асть заключает соглашения с субъектами Российской Федерации о торгово-экономическом, научно-техническом, социальном и культурном сотрудничестве, утверждает планы мероприятий по их реализации. Всего действует 34 соглашения с субъектами Российской Федерации.</w:t>
      </w:r>
    </w:p>
    <w:p w:rsidR="00000000" w:rsidRDefault="006926F2">
      <w:pPr>
        <w:pStyle w:val="ConsPlusNormal"/>
        <w:spacing w:before="200"/>
        <w:ind w:firstLine="540"/>
        <w:jc w:val="both"/>
      </w:pPr>
      <w:r>
        <w:t>Благодаря деятельности Центра поддержки экспорта Томской области (далее - Центр) экспортно ориентированным субъектам МСП оказывается информационно-аналитическая, консультационная и организационная поддержка. Центр осуществляет свою деятельность в тесном в</w:t>
      </w:r>
      <w:r>
        <w:t>заимодействии с Администрацией Томской области, Федеральной таможенной службой, УФНС по Томской области, объединениями предпринимателей, Торгово-промышленной палатой Томской области, ведущими российскими экспертами и консультантами в сфере внешнеэкономичес</w:t>
      </w:r>
      <w:r>
        <w:t>кой деятельности.</w:t>
      </w:r>
    </w:p>
    <w:p w:rsidR="00000000" w:rsidRDefault="006926F2">
      <w:pPr>
        <w:pStyle w:val="ConsPlusNormal"/>
        <w:spacing w:before="200"/>
        <w:ind w:firstLine="540"/>
        <w:jc w:val="both"/>
      </w:pPr>
      <w:r>
        <w:t>В рамках национальных проектов "Малое и среднее предпринимательство и поддержка индивидуальной предпринимательской инициативы" и "Международная кооперация и экспорт" Центр оказывает поддержку экспортно ориентированным компаниям, содейству</w:t>
      </w:r>
      <w:r>
        <w:t>ет продвижению продукции томских предприятий на зарубежные рынки, консультирует предприятия по вопросам привлечения инвестиций, информирует об особенностях работы на зарубежных рынках, проводит региональный конкурс "Экспортер года", обеспечивает участие то</w:t>
      </w:r>
      <w:r>
        <w:t>мских компаний в окружном и всероссийском этапах конкурса.</w:t>
      </w:r>
    </w:p>
    <w:p w:rsidR="00000000" w:rsidRDefault="006926F2">
      <w:pPr>
        <w:pStyle w:val="ConsPlusNormal"/>
        <w:spacing w:before="200"/>
        <w:ind w:firstLine="540"/>
        <w:jc w:val="both"/>
      </w:pPr>
      <w:r>
        <w:t xml:space="preserve">Центр оказывает комплексную услугу по обеспечению участия субъектов малого и среднего предпринимательства в акселерационных программах по развитию экспортной деятельности. Организация </w:t>
      </w:r>
      <w:r>
        <w:lastRenderedPageBreak/>
        <w:t>участия субъе</w:t>
      </w:r>
      <w:r>
        <w:t>ктов малого и среднего предпринимательства в комплексных акселерационных программах партнерских организаций осуществляется на условиях софинансирования (компенсация до 80% стоимости программы).</w:t>
      </w:r>
    </w:p>
    <w:p w:rsidR="00000000" w:rsidRDefault="006926F2">
      <w:pPr>
        <w:pStyle w:val="ConsPlusNormal"/>
        <w:spacing w:before="200"/>
        <w:ind w:firstLine="540"/>
        <w:jc w:val="both"/>
      </w:pPr>
      <w:r>
        <w:t>Экспортерам также оказывается финансовая поддержка МКК "Фонд м</w:t>
      </w:r>
      <w:r>
        <w:t>икрофинансирования Томской области" в виде микрозаймов "Экспортер" на осуществление внешнеэкономической деятельности. Управлением экономического развития администрации Города Томска осуществляется возмещение затрат, связанных с участием в выставках, ярмарк</w:t>
      </w:r>
      <w:r>
        <w:t>ах, деловых миссиях, форумах, конференциях, семинарах, на которых осуществлялась презентация товаров (работ, услуг) заявителя.</w:t>
      </w:r>
    </w:p>
    <w:p w:rsidR="00000000" w:rsidRDefault="006926F2">
      <w:pPr>
        <w:pStyle w:val="ConsPlusNormal"/>
        <w:jc w:val="both"/>
      </w:pPr>
    </w:p>
    <w:p w:rsidR="00000000" w:rsidRDefault="006926F2">
      <w:pPr>
        <w:pStyle w:val="ConsPlusTitle"/>
        <w:jc w:val="center"/>
        <w:outlineLvl w:val="1"/>
      </w:pPr>
      <w:r>
        <w:t>3. Анализ потенциала развития экспорта Томской области</w:t>
      </w:r>
    </w:p>
    <w:p w:rsidR="00000000" w:rsidRDefault="006926F2">
      <w:pPr>
        <w:pStyle w:val="ConsPlusNormal"/>
        <w:jc w:val="both"/>
      </w:pPr>
    </w:p>
    <w:p w:rsidR="00000000" w:rsidRDefault="006926F2">
      <w:pPr>
        <w:pStyle w:val="ConsPlusTitle"/>
        <w:jc w:val="center"/>
        <w:outlineLvl w:val="2"/>
      </w:pPr>
      <w:r>
        <w:t>3.1. Приоритетные отрасли развития экспорта Томской области</w:t>
      </w:r>
    </w:p>
    <w:p w:rsidR="00000000" w:rsidRDefault="006926F2">
      <w:pPr>
        <w:pStyle w:val="ConsPlusNormal"/>
        <w:jc w:val="both"/>
      </w:pPr>
    </w:p>
    <w:p w:rsidR="00000000" w:rsidRDefault="006926F2">
      <w:pPr>
        <w:pStyle w:val="ConsPlusNormal"/>
        <w:ind w:firstLine="540"/>
        <w:jc w:val="both"/>
      </w:pPr>
      <w:r>
        <w:t>К приоритет</w:t>
      </w:r>
      <w:r>
        <w:t xml:space="preserve">ным отраслям экспорта Томской области на среднесрочную перспективу можно отнести химию, нефтехимию и нефтепереработку; сельское хозяйство и пищевую промышленность; машины, оборудование и комплектующие; электронику и точное машиностроение; а также услуги в </w:t>
      </w:r>
      <w:r>
        <w:t xml:space="preserve">сфере образования, медицины, туризма и информационно-коммуникационных технологий. Развитие их потенциала предполагается за счет реализации экспортно ориентированных инвестиционных </w:t>
      </w:r>
      <w:hyperlink w:anchor="Par708" w:tooltip="ИНВЕСТИЦИОННЫЕ ЭКСПОРТНО ОРИЕНТИРОВАННЫЕ ПРОЕКТЫ" w:history="1">
        <w:r>
          <w:rPr>
            <w:color w:val="0000FF"/>
          </w:rPr>
          <w:t>пр</w:t>
        </w:r>
        <w:r>
          <w:rPr>
            <w:color w:val="0000FF"/>
          </w:rPr>
          <w:t>оектов</w:t>
        </w:r>
      </w:hyperlink>
      <w:r>
        <w:t>, направленных на развитие инфраструктуры и увеличение товарной массы (приложение N 2).</w:t>
      </w:r>
    </w:p>
    <w:p w:rsidR="00000000" w:rsidRDefault="006926F2">
      <w:pPr>
        <w:pStyle w:val="ConsPlusNormal"/>
        <w:spacing w:before="200"/>
        <w:ind w:firstLine="540"/>
        <w:jc w:val="both"/>
      </w:pPr>
      <w:r>
        <w:t xml:space="preserve">В сфере химической промышленности необходимо отметить расширение объемов экспорта предприятий химической промышленности. На территории Томской области ведется </w:t>
      </w:r>
      <w:r>
        <w:t>работа по формированию нефтехимического кластера. Нефтехимический кластер будет включать в себя большой перечень производственных объектов на всех стадиях и этапах нефтегазодобывающего и перерабатывающего производства. Развитие нефтехимического кластера по</w:t>
      </w:r>
      <w:r>
        <w:t>зволит Томской области наряду с центром крупнотоннажной химии создать центр новых материалов и инновационного инжиниринга в сфере малотоннажной химии и разработки инновационных продуктов конечного применения.</w:t>
      </w:r>
    </w:p>
    <w:p w:rsidR="00000000" w:rsidRDefault="006926F2">
      <w:pPr>
        <w:pStyle w:val="ConsPlusNormal"/>
        <w:spacing w:before="200"/>
        <w:ind w:firstLine="540"/>
        <w:jc w:val="both"/>
      </w:pPr>
      <w:r>
        <w:t xml:space="preserve">В сфере деревообработки наблюдается уменьшение </w:t>
      </w:r>
      <w:r>
        <w:t xml:space="preserve">поставок необработанных лесоматериалов в результате введения дополнительных ограничений на вывоз данных товаров с территории России и наращивания доли экспорта продукции глубокой переработки древесины. На фоне роста экспорта продукции глубокой переработки </w:t>
      </w:r>
      <w:r>
        <w:t>древесины реализуются экспортно ориентированные региональные проекты в сфере глубокой переработки: строительство завода по производству плит OSB в г. Томске и выход на проектные мощности производства, увеличение производственных мощностей по выпуску пилома</w:t>
      </w:r>
      <w:r>
        <w:t>териалов.</w:t>
      </w:r>
    </w:p>
    <w:p w:rsidR="00000000" w:rsidRDefault="006926F2">
      <w:pPr>
        <w:pStyle w:val="ConsPlusNormal"/>
        <w:spacing w:before="200"/>
        <w:ind w:firstLine="540"/>
        <w:jc w:val="both"/>
      </w:pPr>
      <w:r>
        <w:t>Следует отметить существующие ограничения по росту цен на плитную продукцию, связанные с переориентацией российских производителей из европейских регионов на восточное направление (преимущественно Узбекистан, Таджикистан, Монголия, КНР). Это прив</w:t>
      </w:r>
      <w:r>
        <w:t>одит к увеличению конкуренции деревообрабатывающих предприятий на зарубежных рынках и риску ценового демпинга.</w:t>
      </w:r>
    </w:p>
    <w:p w:rsidR="00000000" w:rsidRDefault="006926F2">
      <w:pPr>
        <w:pStyle w:val="ConsPlusNormal"/>
        <w:spacing w:before="200"/>
        <w:ind w:firstLine="540"/>
        <w:jc w:val="both"/>
      </w:pPr>
      <w:r>
        <w:t>В пищевой промышленности реализация экспортного потенциала Томской области связана с развитием секторов глубокой переработки ресурсов агропромышленного комплекса, производством органических и функциональных продуктов питания, масложировой продукции и кормо</w:t>
      </w:r>
      <w:r>
        <w:t>в.</w:t>
      </w:r>
    </w:p>
    <w:p w:rsidR="00000000" w:rsidRDefault="006926F2">
      <w:pPr>
        <w:pStyle w:val="ConsPlusNormal"/>
        <w:spacing w:before="200"/>
        <w:ind w:firstLine="540"/>
        <w:jc w:val="both"/>
      </w:pPr>
      <w:r>
        <w:t>В сфере АПК и пищевой промышленности существует уязвимость экспорта в части поставок в недружественные страны, что требует переориентации каналов поставок. В этой связи производится переориентация поставок семян льна в Китай, зернобобовых - в Казахстан,</w:t>
      </w:r>
      <w:r>
        <w:t xml:space="preserve"> Турцию и Киргизию, жмыхов - в Узбекистан, Казахстан и Китай. Кроме того, планируется реализация проектов по молочному и мясному животноводству, органическому земледелию, рыбоводству и товарной аквакультуре, модернизации производственных линий для увеличен</w:t>
      </w:r>
      <w:r>
        <w:t>ия ассортимента и объемов выпуска продукции глубокой переработки молока и мяса, кедрового ореха, ягод, грибов, выпуска продукции функционального питания.</w:t>
      </w:r>
    </w:p>
    <w:p w:rsidR="00000000" w:rsidRDefault="006926F2">
      <w:pPr>
        <w:pStyle w:val="ConsPlusNormal"/>
        <w:spacing w:before="200"/>
        <w:ind w:firstLine="540"/>
        <w:jc w:val="both"/>
      </w:pPr>
      <w:r>
        <w:t>В Томской области реализуются проекты по созданию и модернизации производства продукции на основе дико</w:t>
      </w:r>
      <w:r>
        <w:t>растущего сырья, в том числе переработки кедрового ореха и производства на его основе кондитерских изделий с использованием семян, ягод и сушеных фруктов, производства косметики и БАДов из природного сырья. В сфере базовой продукции АПК реализуются проекты</w:t>
      </w:r>
      <w:r>
        <w:t xml:space="preserve"> по переработке гороха, а </w:t>
      </w:r>
      <w:r>
        <w:lastRenderedPageBreak/>
        <w:t>также по расширению переработки масличных культур.</w:t>
      </w:r>
    </w:p>
    <w:p w:rsidR="00000000" w:rsidRDefault="006926F2">
      <w:pPr>
        <w:pStyle w:val="ConsPlusNormal"/>
        <w:spacing w:before="200"/>
        <w:ind w:firstLine="540"/>
        <w:jc w:val="both"/>
      </w:pPr>
      <w:r>
        <w:t>Развитие сегмента экспортных поставок пищевой продукции существенно ограничено высокими транспортными и сопутствующими затратами, в ряде случаев сдерживающими продвижение продукци</w:t>
      </w:r>
      <w:r>
        <w:t>и на внешних рынках. Внедрение расширенных программ компенсации части затрат предприятий, связанных с экспортной деятельностью (транспортировка, сертификация и продвижение товаров на электронных торговых площадках), в среднесрочном периоде планирования мож</w:t>
      </w:r>
      <w:r>
        <w:t>ет оказать значительное положительное влияние на структуру и объем экспортной составляющей отраслей пищевой промышленности.</w:t>
      </w:r>
    </w:p>
    <w:p w:rsidR="00000000" w:rsidRDefault="006926F2">
      <w:pPr>
        <w:pStyle w:val="ConsPlusNormal"/>
        <w:spacing w:before="200"/>
        <w:ind w:firstLine="540"/>
        <w:jc w:val="both"/>
      </w:pPr>
      <w:r>
        <w:t>Увеличению выпуска новых видов промышленной продукции будет способствовать создание промышленного кластера "Цветные и редкоземельные</w:t>
      </w:r>
      <w:r>
        <w:t xml:space="preserve"> металлы". В рамках кластера реализуется проект, включающий в себя производство диоксида кремния, алюминиевой пигментной пудры, ильменитовых, титановых, рутил-лейкоксеновых и циркониевых концентратов, строительных материалов, стекла. Это позволит открыть п</w:t>
      </w:r>
      <w:r>
        <w:t>ерспективы экспортных поставок новых видов продукции химической промышленности.</w:t>
      </w:r>
    </w:p>
    <w:p w:rsidR="00000000" w:rsidRDefault="006926F2">
      <w:pPr>
        <w:pStyle w:val="ConsPlusNormal"/>
        <w:spacing w:before="200"/>
        <w:ind w:firstLine="540"/>
        <w:jc w:val="both"/>
      </w:pPr>
      <w:r>
        <w:t>Товарная номенклатура экспорта машиностроения Томской области довольно широка и включает продукцию высоких переделов, обладающую достаточной конкурентоспособностью. С учетом те</w:t>
      </w:r>
      <w:r>
        <w:t>нденций на мировых рынках особенно перспективным является производство и экспорт трансмиссионного оборудования и коммуникационной аппаратуры. Наиболее перспективными экспортными рынками для продукции машиностроения Томской области являются Китай, Узбекиста</w:t>
      </w:r>
      <w:r>
        <w:t>н и Казахстан. Однако востребованность продукции томских производителей машиностроительной продукции на российском рынке и развитие импортозамещения будут способствовать частичной переориентации экспортеров на внутренний рынок в среднесрочной перспективе.</w:t>
      </w:r>
    </w:p>
    <w:p w:rsidR="00000000" w:rsidRDefault="006926F2">
      <w:pPr>
        <w:pStyle w:val="ConsPlusNormal"/>
        <w:spacing w:before="200"/>
        <w:ind w:firstLine="540"/>
        <w:jc w:val="both"/>
      </w:pPr>
      <w:r>
        <w:t>В сфере машиностроения и микроэлектроники будут реализованы проекты по увеличению выпуска электрооборудования и электронных изделий, в том числе кабельно-проводниковой продукции, систем связи, технологического оборудования для предприятий топливно-энергети</w:t>
      </w:r>
      <w:r>
        <w:t>ческого комплекса. Планируется создание промышленного кластера "Контрольно-измерительные приборы, приводы, микроэлектроника".</w:t>
      </w:r>
    </w:p>
    <w:p w:rsidR="00000000" w:rsidRDefault="006926F2">
      <w:pPr>
        <w:pStyle w:val="ConsPlusNormal"/>
        <w:spacing w:before="200"/>
        <w:ind w:firstLine="540"/>
        <w:jc w:val="both"/>
      </w:pPr>
      <w:r>
        <w:t>В сфере экспорта услуг прогнозируется постепенное увеличение показателя объема экспорта услуг категории "Поездки". Это будет дости</w:t>
      </w:r>
      <w:r>
        <w:t>гнуто за счет повышения транспортной доступности Томской области. Ведется работа по реализации проекта по модернизации аэровокзального комплекса внутренних воздушных линий международного аэропорта г. Томска, что позволит увеличить пассажиропоток до 400 чел</w:t>
      </w:r>
      <w:r>
        <w:t>овек в час.</w:t>
      </w:r>
    </w:p>
    <w:p w:rsidR="00000000" w:rsidRDefault="006926F2">
      <w:pPr>
        <w:pStyle w:val="ConsPlusNormal"/>
        <w:spacing w:before="200"/>
        <w:ind w:firstLine="540"/>
        <w:jc w:val="both"/>
      </w:pPr>
      <w:r>
        <w:t>Для роста экспорта образовательных услуг необходимо актуализировать образовательные продукты, повысить узнаваемость вузов за счет участия в комплексных научно-образовательных миссиях, развития прямых партнерских связей с профильными лицеями, уч</w:t>
      </w:r>
      <w:r>
        <w:t>ебными центрами, вузами и распространения информации о поступлении через иностранных студентов, уже обучающихся в вузе. С целью создания востребованных образовательных продуктов необходимо расширить связи с промышленными партнерами на целевых рынках (Казах</w:t>
      </w:r>
      <w:r>
        <w:t>стан, Узбекистан, Киргизия, Китай, Вьетнам, Индонезия), рассмотреть варианты реализации образовательных программ в дистанционном формате.</w:t>
      </w:r>
    </w:p>
    <w:p w:rsidR="00000000" w:rsidRDefault="006926F2">
      <w:pPr>
        <w:pStyle w:val="ConsPlusNormal"/>
        <w:spacing w:before="200"/>
        <w:ind w:firstLine="540"/>
        <w:jc w:val="both"/>
      </w:pPr>
      <w:r>
        <w:t>В Томской области активно развивается проект интеграции научно-образовательных и научных организаций - "Большой универ</w:t>
      </w:r>
      <w:r>
        <w:t>ситет". Флагманским проектом "Большого университета" является создание к 2027 году межуниверситетского кампуса на 6 тыс. мест. В комплексе это создаст потенциал для дальнейшего наращивания экспорта образовательных услуг.</w:t>
      </w:r>
    </w:p>
    <w:p w:rsidR="00000000" w:rsidRDefault="006926F2">
      <w:pPr>
        <w:pStyle w:val="ConsPlusNormal"/>
        <w:spacing w:before="200"/>
        <w:ind w:firstLine="540"/>
        <w:jc w:val="both"/>
      </w:pPr>
      <w:r>
        <w:t>Для развития экспорта образования п</w:t>
      </w:r>
      <w:r>
        <w:t>редстоит открытие представительств в странах СНГ, Северо-Восточной и Юго-Восточной Азии, Центральной и Восточной Африки и Латинской Америки.</w:t>
      </w:r>
    </w:p>
    <w:p w:rsidR="00000000" w:rsidRDefault="006926F2">
      <w:pPr>
        <w:pStyle w:val="ConsPlusNormal"/>
        <w:spacing w:before="200"/>
        <w:ind w:firstLine="540"/>
        <w:jc w:val="both"/>
      </w:pPr>
      <w:r>
        <w:t>В 2023 году реализованы мероприятия по открытию представительств в Кении. Томский государственный педагогический ин</w:t>
      </w:r>
      <w:r>
        <w:t>ститут при поддержке Министерства просвещения Российской Федерации с марта 2023 года реализует программы онлайн-подготовки по русскому языку, в сентябре 2023 года состоялось открытие Центра открытого образования на русском языке и обучения русскому языку в</w:t>
      </w:r>
      <w:r>
        <w:t xml:space="preserve"> г. Найроби на базе Кенийского института иностранных языков и профессиональных исследований.</w:t>
      </w:r>
    </w:p>
    <w:p w:rsidR="00000000" w:rsidRDefault="006926F2">
      <w:pPr>
        <w:pStyle w:val="ConsPlusNormal"/>
        <w:spacing w:before="200"/>
        <w:ind w:firstLine="540"/>
        <w:jc w:val="both"/>
      </w:pPr>
      <w:r>
        <w:t xml:space="preserve">В июле 2023 года в рамках Форума "Россия - Африка" было подписано соглашение между Томским </w:t>
      </w:r>
      <w:r>
        <w:lastRenderedPageBreak/>
        <w:t>государственным университетом систем управления и радиоэлектроники и Рос</w:t>
      </w:r>
      <w:r>
        <w:t>сийским деловым центром в г. Яунде (Камерун). В ноябре 2023 года в индонезийском городе Сурабая о. Ява было открыто представительство "Большого университета". Оно будет работать на базе Sepuluh Nopember Institute of Technology (ITS) - вуза, который являетс</w:t>
      </w:r>
      <w:r>
        <w:t>я партнером Томского государственного университета.</w:t>
      </w:r>
    </w:p>
    <w:p w:rsidR="00000000" w:rsidRDefault="006926F2">
      <w:pPr>
        <w:pStyle w:val="ConsPlusNormal"/>
        <w:spacing w:before="200"/>
        <w:ind w:firstLine="540"/>
        <w:jc w:val="both"/>
      </w:pPr>
      <w:r>
        <w:t xml:space="preserve">С целью повышения уровня глобального позиционирования взят курс на обеспечение очного присутствия вузов в Юго-Восточной и Центральной Азии. Подписаны соглашения о создании Центра Флоринского-Менделеева в </w:t>
      </w:r>
      <w:r>
        <w:t>Республике Узбекистан, открыты русские классы в Лаосской Народно-Демократической Республике, ведется профориентационная и учебная работа в средних школах во Вьетнаме, Киргизии, Лаосской Народно-демократической Республике, Пакистане, Таджикистане, Узбекиста</w:t>
      </w:r>
      <w:r>
        <w:t>не. Работа включает возможность проведения экзаменов на базе школ и учебных центров на программы бакалавриата, а также содействие работе школ и учебных центров (проведение занятий, повышение квалификации учителей и др.).</w:t>
      </w:r>
    </w:p>
    <w:p w:rsidR="00000000" w:rsidRDefault="006926F2">
      <w:pPr>
        <w:pStyle w:val="ConsPlusNormal"/>
        <w:spacing w:before="200"/>
        <w:ind w:firstLine="540"/>
        <w:jc w:val="both"/>
      </w:pPr>
      <w:r>
        <w:t>В рамках реализации регионального п</w:t>
      </w:r>
      <w:r>
        <w:t>роекта "Развитие экспорта медицинских услуг" Томская область должна развивать сервисы по оказанию медицинских услуг иностранным гражданам. В Томской области оказываются все виды медицинской, в том числе высокотехнологичной, помощи. На базе Федерального гос</w:t>
      </w:r>
      <w:r>
        <w:t>ударственного бюджетного научного учреждения "Томский национальный исследовательский медицинский центр Российской академии наук" (объединяет НИИ онкологии, НИИ кардиологии, НИИ психического здоровья, НИИ медицинской генетики, НИИ фармакологии и генеративно</w:t>
      </w:r>
      <w:r>
        <w:t>й медицины), а также областных учреждений здравоохранения ежегодно проходят лечение пациенты из стран ближнего и дальнего зарубежья. В 2022 году только в областных учреждениях здравоохранения получили медицинскую помощь 33,5 тыс. иностранных граждан.</w:t>
      </w:r>
    </w:p>
    <w:p w:rsidR="00000000" w:rsidRDefault="006926F2">
      <w:pPr>
        <w:pStyle w:val="ConsPlusNormal"/>
        <w:spacing w:before="200"/>
        <w:ind w:firstLine="540"/>
        <w:jc w:val="both"/>
      </w:pPr>
      <w:r>
        <w:t>Для у</w:t>
      </w:r>
      <w:r>
        <w:t>спешного развития экспорта медуслуг требуется сформировать пакетные предложения для конкретных рынков экспорта, сформировать комплекс мероприятий по повышению качества клиентского сервиса, а также включить медицинские организации в реестр клиник Координиру</w:t>
      </w:r>
      <w:r>
        <w:t>ющего центра по реализации федерального проекта "Развитие экспорта медицинских услуг", размещенного на сайте www.russiamedtravel.ru.</w:t>
      </w:r>
    </w:p>
    <w:p w:rsidR="00000000" w:rsidRDefault="006926F2">
      <w:pPr>
        <w:pStyle w:val="ConsPlusNormal"/>
        <w:spacing w:before="200"/>
        <w:ind w:firstLine="540"/>
        <w:jc w:val="both"/>
      </w:pPr>
      <w:r>
        <w:t>В сфере туризма требуется сформировать экспортные турпродукты (комбинированные туры), нацеленные на дружественные страны (в</w:t>
      </w:r>
      <w:r>
        <w:t xml:space="preserve"> первую очередь страны - члены ШОС и БРИКС, преимущественно Китай, Казахстан, Киргизия, Беларусь и Армения). Также перспективным направлением для дальнейшего развития туристского потенциала Томской области является создание кластера оздоровительного туризм</w:t>
      </w:r>
      <w:r>
        <w:t>а.</w:t>
      </w:r>
    </w:p>
    <w:p w:rsidR="00000000" w:rsidRDefault="006926F2">
      <w:pPr>
        <w:pStyle w:val="ConsPlusNormal"/>
        <w:spacing w:before="200"/>
        <w:ind w:firstLine="540"/>
        <w:jc w:val="both"/>
      </w:pPr>
      <w:r>
        <w:t>Томский IT-сектор преимущественно был ориентирован на рынки стран ЕС и США, включенных в 2022 году в списки "недружественных". Для изменения экспортной географии необходимо использовать главное преимущество Томской области для успешной переориентации ко</w:t>
      </w:r>
      <w:r>
        <w:t>мпаний на альтернативные рынки - близость к университетам и научным организациям, которые обеспечивают IT-компании кадрами, а также вступают с ними в сотрудничество с целью решения фундаментальных, сложных задач с исследовательским потенциалом. В Томской о</w:t>
      </w:r>
      <w:r>
        <w:t>бласти также необходимо развивать городскую инфраструктуру (создание комфортных помещений с удобной логистикой, инфраструктурой) для работы и жизни IT-специалистов.</w:t>
      </w:r>
    </w:p>
    <w:p w:rsidR="00000000" w:rsidRDefault="006926F2">
      <w:pPr>
        <w:pStyle w:val="ConsPlusNormal"/>
        <w:jc w:val="both"/>
      </w:pPr>
    </w:p>
    <w:p w:rsidR="00000000" w:rsidRDefault="006926F2">
      <w:pPr>
        <w:pStyle w:val="ConsPlusTitle"/>
        <w:jc w:val="center"/>
        <w:outlineLvl w:val="2"/>
      </w:pPr>
      <w:r>
        <w:t>3.2. Инвестиционная экспортно ориентированная инфраструктура</w:t>
      </w:r>
    </w:p>
    <w:p w:rsidR="00000000" w:rsidRDefault="006926F2">
      <w:pPr>
        <w:pStyle w:val="ConsPlusNormal"/>
        <w:jc w:val="both"/>
      </w:pPr>
    </w:p>
    <w:p w:rsidR="00000000" w:rsidRDefault="006926F2">
      <w:pPr>
        <w:pStyle w:val="ConsPlusNormal"/>
        <w:ind w:firstLine="540"/>
        <w:jc w:val="both"/>
      </w:pPr>
      <w:r>
        <w:t>Сегодня инвестиционная инфра</w:t>
      </w:r>
      <w:r>
        <w:t>структура Томской области представлена следующими элементами - особая экономическая зона технико-внедренческого типа "Томск" (далее - ОЭЗ "Томск"), промышленный (индустриальный) парк "Томск" (далее - промышленный парк), территория опережающего развития "Се</w:t>
      </w:r>
      <w:r>
        <w:t>верск" (далее - ТОР "Северск").</w:t>
      </w:r>
    </w:p>
    <w:p w:rsidR="00000000" w:rsidRDefault="006926F2">
      <w:pPr>
        <w:pStyle w:val="ConsPlusNormal"/>
        <w:spacing w:before="200"/>
        <w:ind w:firstLine="540"/>
        <w:jc w:val="both"/>
      </w:pPr>
      <w:r>
        <w:t>Ядром инвестиционной инфраструктуры является ОЭЗ "Томск". ОЭЗ "Томск" - часть территории Томской области, на которой действует особый режим осуществления предпринимательской деятельности, а также может применяться таможенная</w:t>
      </w:r>
      <w:r>
        <w:t xml:space="preserve"> процедура свободной таможенной зоны. На территории ОЭЗ "Томск" создается уникальная деловая среда для активного развития инновационного бизнеса, производства научно-технической продукции и вывода ее на внутренний и внешний рынки.</w:t>
      </w:r>
    </w:p>
    <w:p w:rsidR="00000000" w:rsidRDefault="006926F2">
      <w:pPr>
        <w:pStyle w:val="ConsPlusNormal"/>
        <w:spacing w:before="200"/>
        <w:ind w:firstLine="540"/>
        <w:jc w:val="both"/>
      </w:pPr>
      <w:r>
        <w:t>Динамичное развитие в ОЭЗ</w:t>
      </w:r>
      <w:r>
        <w:t xml:space="preserve"> "Томск" получили такие направления деятельности, как фармацевтика, </w:t>
      </w:r>
      <w:r>
        <w:lastRenderedPageBreak/>
        <w:t>производство медицинских изделий, приборостроение, информационные технологии и новые материалы. Среди наиболее перспективных направлений можно выделить СВЧ-электронику и нефтехимию.</w:t>
      </w:r>
    </w:p>
    <w:p w:rsidR="00000000" w:rsidRDefault="006926F2">
      <w:pPr>
        <w:pStyle w:val="ConsPlusNormal"/>
        <w:spacing w:before="200"/>
        <w:ind w:firstLine="540"/>
        <w:jc w:val="both"/>
      </w:pPr>
      <w:r>
        <w:t>Промыш</w:t>
      </w:r>
      <w:r>
        <w:t>ленный парк представляет собой комплекс инфраструктурно подготовленных земельных участков общей площадью около 140 га и предназначен для размещения производств субъектами малого и среднего предпринимательства.</w:t>
      </w:r>
    </w:p>
    <w:p w:rsidR="00000000" w:rsidRDefault="006926F2">
      <w:pPr>
        <w:pStyle w:val="ConsPlusNormal"/>
        <w:spacing w:before="200"/>
        <w:ind w:firstLine="540"/>
        <w:jc w:val="both"/>
      </w:pPr>
      <w:r>
        <w:t>Приоритетные направления развития промышленног</w:t>
      </w:r>
      <w:r>
        <w:t>о парка:</w:t>
      </w:r>
    </w:p>
    <w:p w:rsidR="00000000" w:rsidRDefault="006926F2">
      <w:pPr>
        <w:pStyle w:val="ConsPlusNormal"/>
        <w:spacing w:before="200"/>
        <w:ind w:firstLine="540"/>
        <w:jc w:val="both"/>
      </w:pPr>
      <w:r>
        <w:t>создание необходимой инфраструктуры для действующих и потенциальных резидентов;</w:t>
      </w:r>
    </w:p>
    <w:p w:rsidR="00000000" w:rsidRDefault="006926F2">
      <w:pPr>
        <w:pStyle w:val="ConsPlusNormal"/>
        <w:spacing w:before="200"/>
        <w:ind w:firstLine="540"/>
        <w:jc w:val="both"/>
      </w:pPr>
      <w:r>
        <w:t>привлечение новых резидентов на площадки промышленного парка;</w:t>
      </w:r>
    </w:p>
    <w:p w:rsidR="00000000" w:rsidRDefault="006926F2">
      <w:pPr>
        <w:pStyle w:val="ConsPlusNormal"/>
        <w:spacing w:before="200"/>
        <w:ind w:firstLine="540"/>
        <w:jc w:val="both"/>
      </w:pPr>
      <w:r>
        <w:t>интеграция деятельности компаний-резидентов в высокотехнологические производственные кластеры Томской области и цепочки глобальных поставок;</w:t>
      </w:r>
    </w:p>
    <w:p w:rsidR="00000000" w:rsidRDefault="006926F2">
      <w:pPr>
        <w:pStyle w:val="ConsPlusNormal"/>
        <w:spacing w:before="200"/>
        <w:ind w:firstLine="540"/>
        <w:jc w:val="both"/>
      </w:pPr>
      <w:r>
        <w:t>повышение эффективности управления территорией промышленного парка, развитие сервисных услуг;</w:t>
      </w:r>
    </w:p>
    <w:p w:rsidR="00000000" w:rsidRDefault="006926F2">
      <w:pPr>
        <w:pStyle w:val="ConsPlusNormal"/>
        <w:spacing w:before="200"/>
        <w:ind w:firstLine="540"/>
        <w:jc w:val="both"/>
      </w:pPr>
      <w:r>
        <w:t>повышение обеспечения</w:t>
      </w:r>
      <w:r>
        <w:t xml:space="preserve"> транспортной доступности.</w:t>
      </w:r>
    </w:p>
    <w:p w:rsidR="00000000" w:rsidRDefault="006926F2">
      <w:pPr>
        <w:pStyle w:val="ConsPlusNormal"/>
        <w:spacing w:before="200"/>
        <w:ind w:firstLine="540"/>
        <w:jc w:val="both"/>
      </w:pPr>
      <w:r>
        <w:t>Приоритетным сегментом останутся малотоннажные производства. Ключевыми отраслями будут являться химическое и нефтехимическое производство, производство пластмасс и строительных материалов, что будет способствовать дальнейшему раз</w:t>
      </w:r>
      <w:r>
        <w:t>витию и усилению производственной кооперации в рамках Северного промышленного узла.</w:t>
      </w:r>
    </w:p>
    <w:p w:rsidR="00000000" w:rsidRDefault="006926F2">
      <w:pPr>
        <w:pStyle w:val="ConsPlusNormal"/>
        <w:spacing w:before="200"/>
        <w:ind w:firstLine="540"/>
        <w:jc w:val="both"/>
      </w:pPr>
      <w:r>
        <w:t>В промышленном парке существуют две площадки. Площадка "Северная" предназначена для размещения предприятий металлообрабатывающей, машиностроительной, химической промышленно</w:t>
      </w:r>
      <w:r>
        <w:t>сти, производства строительных материалов и иных обрабатывающих производств. Площадка "Березовая" - для производств пищевой, легкой и иных видов промышленности.</w:t>
      </w:r>
    </w:p>
    <w:p w:rsidR="00000000" w:rsidRDefault="006926F2">
      <w:pPr>
        <w:pStyle w:val="ConsPlusNormal"/>
        <w:spacing w:before="200"/>
        <w:ind w:firstLine="540"/>
        <w:jc w:val="both"/>
      </w:pPr>
      <w:r>
        <w:t xml:space="preserve">ТОР "Северск" - это часть территории закрытого административно-территориального образования г. </w:t>
      </w:r>
      <w:r>
        <w:t>Северск, на которой разрешено осуществление 16 видов экономической деятельности со специализацией на высокотехнологичной химии, медицинской промышленности, ядерных материалах, машиностроении и IT-отрасли.</w:t>
      </w:r>
    </w:p>
    <w:p w:rsidR="00000000" w:rsidRDefault="006926F2">
      <w:pPr>
        <w:pStyle w:val="ConsPlusNormal"/>
        <w:spacing w:before="200"/>
        <w:ind w:firstLine="540"/>
        <w:jc w:val="both"/>
      </w:pPr>
      <w:r>
        <w:t>Приоритетные направления развития ТОР "Северск":</w:t>
      </w:r>
    </w:p>
    <w:p w:rsidR="00000000" w:rsidRDefault="006926F2">
      <w:pPr>
        <w:pStyle w:val="ConsPlusNormal"/>
        <w:spacing w:before="200"/>
        <w:ind w:firstLine="540"/>
        <w:jc w:val="both"/>
      </w:pPr>
      <w:r>
        <w:t>со</w:t>
      </w:r>
      <w:r>
        <w:t>здание необходимой инфраструктуры для действующих и потенциальных резидентов;</w:t>
      </w:r>
    </w:p>
    <w:p w:rsidR="00000000" w:rsidRDefault="006926F2">
      <w:pPr>
        <w:pStyle w:val="ConsPlusNormal"/>
        <w:spacing w:before="200"/>
        <w:ind w:firstLine="540"/>
        <w:jc w:val="both"/>
      </w:pPr>
      <w:r>
        <w:t>привлечение новых резидентов;</w:t>
      </w:r>
    </w:p>
    <w:p w:rsidR="00000000" w:rsidRDefault="006926F2">
      <w:pPr>
        <w:pStyle w:val="ConsPlusNormal"/>
        <w:spacing w:before="200"/>
        <w:ind w:firstLine="540"/>
        <w:jc w:val="both"/>
      </w:pPr>
      <w:r>
        <w:t>создание кластеров поставщиков в непосредственной близости от предприятий атомной отрасли;</w:t>
      </w:r>
    </w:p>
    <w:p w:rsidR="00000000" w:rsidRDefault="006926F2">
      <w:pPr>
        <w:pStyle w:val="ConsPlusNormal"/>
        <w:spacing w:before="200"/>
        <w:ind w:firstLine="540"/>
        <w:jc w:val="both"/>
      </w:pPr>
      <w:r>
        <w:t>привлечение внешних инвесторов, реализующих проекты по им</w:t>
      </w:r>
      <w:r>
        <w:t>портозамещению в смежных отраслях, с целью сохранения кадрового потенциала ЗАТО Северск;</w:t>
      </w:r>
    </w:p>
    <w:p w:rsidR="00000000" w:rsidRDefault="006926F2">
      <w:pPr>
        <w:pStyle w:val="ConsPlusNormal"/>
        <w:spacing w:before="200"/>
        <w:ind w:firstLine="540"/>
        <w:jc w:val="both"/>
      </w:pPr>
      <w:r>
        <w:t>реализация мероприятий, направленных на сохранение кадрового потенциала ЗАТО Северск.</w:t>
      </w:r>
    </w:p>
    <w:p w:rsidR="00000000" w:rsidRDefault="006926F2">
      <w:pPr>
        <w:pStyle w:val="ConsPlusNormal"/>
        <w:spacing w:before="200"/>
        <w:ind w:firstLine="540"/>
        <w:jc w:val="both"/>
      </w:pPr>
      <w:r>
        <w:t>ТОР "Северск" направлена как на решение стратегических задач развития атомной отр</w:t>
      </w:r>
      <w:r>
        <w:t>асли, так и на диверсификацию экономики ЗАТО Северск и формирование кластерного развития территории в приоритетных отраслях специализации (в том числе высокотехнологичная химия, фармацевтика и медицинская промышленность, машиностроение, информационные техн</w:t>
      </w:r>
      <w:r>
        <w:t>ологии, производство современных строительных материалов, пищевая промышленность).</w:t>
      </w:r>
    </w:p>
    <w:p w:rsidR="00000000" w:rsidRDefault="006926F2">
      <w:pPr>
        <w:pStyle w:val="ConsPlusNormal"/>
        <w:jc w:val="both"/>
      </w:pPr>
    </w:p>
    <w:p w:rsidR="00000000" w:rsidRDefault="006926F2">
      <w:pPr>
        <w:pStyle w:val="ConsPlusTitle"/>
        <w:jc w:val="center"/>
        <w:outlineLvl w:val="2"/>
      </w:pPr>
      <w:r>
        <w:t>3.3. Анализ потенциально перспективных зарубежных рынков</w:t>
      </w:r>
    </w:p>
    <w:p w:rsidR="00000000" w:rsidRDefault="006926F2">
      <w:pPr>
        <w:pStyle w:val="ConsPlusNormal"/>
        <w:jc w:val="both"/>
      </w:pPr>
    </w:p>
    <w:p w:rsidR="00000000" w:rsidRDefault="006926F2">
      <w:pPr>
        <w:pStyle w:val="ConsPlusNormal"/>
        <w:ind w:firstLine="540"/>
        <w:jc w:val="both"/>
      </w:pPr>
      <w:r>
        <w:t>Основные партнеры Томской области в экспорте - Узбекистан, Казахстан, Китай, Киргизия и Монголия. При этом в струк</w:t>
      </w:r>
      <w:r>
        <w:t xml:space="preserve">туре промышленного экспорта Томской области преобладают три ключевые </w:t>
      </w:r>
      <w:r>
        <w:lastRenderedPageBreak/>
        <w:t>страны: Узбекистан, Казахстан и Китай. На эти страны приходится более 3/4 от всего экспорта Томской области. Всего в 2021 году продукция из Томской области поставлялась в 72 страны мира (</w:t>
      </w:r>
      <w:r>
        <w:t>Таблица 4).</w:t>
      </w:r>
    </w:p>
    <w:p w:rsidR="00000000" w:rsidRDefault="006926F2">
      <w:pPr>
        <w:pStyle w:val="ConsPlusNormal"/>
        <w:jc w:val="both"/>
      </w:pPr>
    </w:p>
    <w:p w:rsidR="00000000" w:rsidRDefault="006926F2">
      <w:pPr>
        <w:pStyle w:val="ConsPlusNormal"/>
        <w:jc w:val="center"/>
      </w:pPr>
      <w:r>
        <w:t>Таблица 4. Основные торговые партнеры в экспорте</w:t>
      </w:r>
    </w:p>
    <w:p w:rsidR="00000000" w:rsidRDefault="006926F2">
      <w:pPr>
        <w:pStyle w:val="ConsPlusNormal"/>
        <w:jc w:val="center"/>
      </w:pPr>
      <w:r>
        <w:t>Томской области (%)</w:t>
      </w:r>
    </w:p>
    <w:p w:rsidR="00000000" w:rsidRDefault="006926F2">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494"/>
        <w:gridCol w:w="1757"/>
        <w:gridCol w:w="1757"/>
        <w:gridCol w:w="1531"/>
        <w:gridCol w:w="1531"/>
      </w:tblGrid>
      <w:tr w:rsidR="00000000">
        <w:tc>
          <w:tcPr>
            <w:tcW w:w="2494" w:type="dxa"/>
            <w:vMerge w:val="restart"/>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pPr>
            <w:r>
              <w:t>Страна</w:t>
            </w:r>
          </w:p>
        </w:tc>
        <w:tc>
          <w:tcPr>
            <w:tcW w:w="6576" w:type="dxa"/>
            <w:gridSpan w:val="4"/>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Год</w:t>
            </w:r>
          </w:p>
        </w:tc>
      </w:tr>
      <w:tr w:rsidR="00000000">
        <w:tc>
          <w:tcPr>
            <w:tcW w:w="2494" w:type="dxa"/>
            <w:vMerge/>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p>
        </w:tc>
        <w:tc>
          <w:tcPr>
            <w:tcW w:w="1757"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2018</w:t>
            </w:r>
          </w:p>
        </w:tc>
        <w:tc>
          <w:tcPr>
            <w:tcW w:w="1757"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2019</w:t>
            </w:r>
          </w:p>
        </w:tc>
        <w:tc>
          <w:tcPr>
            <w:tcW w:w="1531"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2020</w:t>
            </w:r>
          </w:p>
        </w:tc>
        <w:tc>
          <w:tcPr>
            <w:tcW w:w="1531"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2021</w:t>
            </w:r>
          </w:p>
        </w:tc>
      </w:tr>
      <w:tr w:rsidR="00000000">
        <w:tc>
          <w:tcPr>
            <w:tcW w:w="2494"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ВСЕГО в том числе:</w:t>
            </w:r>
          </w:p>
        </w:tc>
        <w:tc>
          <w:tcPr>
            <w:tcW w:w="1757"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100</w:t>
            </w:r>
          </w:p>
        </w:tc>
        <w:tc>
          <w:tcPr>
            <w:tcW w:w="1757"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100</w:t>
            </w:r>
          </w:p>
        </w:tc>
        <w:tc>
          <w:tcPr>
            <w:tcW w:w="1531"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100</w:t>
            </w:r>
          </w:p>
        </w:tc>
        <w:tc>
          <w:tcPr>
            <w:tcW w:w="1531"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100</w:t>
            </w:r>
          </w:p>
        </w:tc>
      </w:tr>
      <w:tr w:rsidR="00000000">
        <w:tc>
          <w:tcPr>
            <w:tcW w:w="2494"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Узбекистан</w:t>
            </w:r>
          </w:p>
        </w:tc>
        <w:tc>
          <w:tcPr>
            <w:tcW w:w="1757"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26,1 (II)</w:t>
            </w:r>
          </w:p>
        </w:tc>
        <w:tc>
          <w:tcPr>
            <w:tcW w:w="1757"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28,1 (II)</w:t>
            </w:r>
          </w:p>
        </w:tc>
        <w:tc>
          <w:tcPr>
            <w:tcW w:w="1531"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23,9 (II)</w:t>
            </w:r>
          </w:p>
        </w:tc>
        <w:tc>
          <w:tcPr>
            <w:tcW w:w="1531"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30,2 (I)</w:t>
            </w:r>
          </w:p>
        </w:tc>
      </w:tr>
      <w:tr w:rsidR="00000000">
        <w:tc>
          <w:tcPr>
            <w:tcW w:w="2494"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Казахстан</w:t>
            </w:r>
          </w:p>
        </w:tc>
        <w:tc>
          <w:tcPr>
            <w:tcW w:w="1757"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14,7 (III)</w:t>
            </w:r>
          </w:p>
        </w:tc>
        <w:tc>
          <w:tcPr>
            <w:tcW w:w="1757"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18,8 (III)</w:t>
            </w:r>
          </w:p>
        </w:tc>
        <w:tc>
          <w:tcPr>
            <w:tcW w:w="1531"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16,1 (III)</w:t>
            </w:r>
          </w:p>
        </w:tc>
        <w:tc>
          <w:tcPr>
            <w:tcW w:w="1531"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22,2 (II)</w:t>
            </w:r>
          </w:p>
        </w:tc>
      </w:tr>
      <w:tr w:rsidR="00000000">
        <w:tc>
          <w:tcPr>
            <w:tcW w:w="2494"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Китай</w:t>
            </w:r>
          </w:p>
        </w:tc>
        <w:tc>
          <w:tcPr>
            <w:tcW w:w="1757"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38,2 (I)</w:t>
            </w:r>
          </w:p>
        </w:tc>
        <w:tc>
          <w:tcPr>
            <w:tcW w:w="1757"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32,0 (I)</w:t>
            </w:r>
          </w:p>
        </w:tc>
        <w:tc>
          <w:tcPr>
            <w:tcW w:w="1531"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32,0 (I)</w:t>
            </w:r>
          </w:p>
        </w:tc>
        <w:tc>
          <w:tcPr>
            <w:tcW w:w="1531"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19,5 (III)</w:t>
            </w:r>
          </w:p>
        </w:tc>
      </w:tr>
      <w:tr w:rsidR="00000000">
        <w:tc>
          <w:tcPr>
            <w:tcW w:w="2494"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Киргизия</w:t>
            </w:r>
          </w:p>
        </w:tc>
        <w:tc>
          <w:tcPr>
            <w:tcW w:w="1757"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3,0</w:t>
            </w:r>
          </w:p>
        </w:tc>
        <w:tc>
          <w:tcPr>
            <w:tcW w:w="1757"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3,9</w:t>
            </w:r>
          </w:p>
        </w:tc>
        <w:tc>
          <w:tcPr>
            <w:tcW w:w="1531"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6,9</w:t>
            </w:r>
          </w:p>
        </w:tc>
        <w:tc>
          <w:tcPr>
            <w:tcW w:w="1531"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8,6</w:t>
            </w:r>
          </w:p>
        </w:tc>
      </w:tr>
      <w:tr w:rsidR="00000000">
        <w:tc>
          <w:tcPr>
            <w:tcW w:w="2494"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Монголия</w:t>
            </w:r>
          </w:p>
        </w:tc>
        <w:tc>
          <w:tcPr>
            <w:tcW w:w="1757"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2,1</w:t>
            </w:r>
          </w:p>
        </w:tc>
        <w:tc>
          <w:tcPr>
            <w:tcW w:w="1757"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2,6</w:t>
            </w:r>
          </w:p>
        </w:tc>
        <w:tc>
          <w:tcPr>
            <w:tcW w:w="1531"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2,8</w:t>
            </w:r>
          </w:p>
        </w:tc>
        <w:tc>
          <w:tcPr>
            <w:tcW w:w="1531"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3,5</w:t>
            </w:r>
          </w:p>
        </w:tc>
      </w:tr>
      <w:tr w:rsidR="00000000">
        <w:tc>
          <w:tcPr>
            <w:tcW w:w="2494"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Вьетнам</w:t>
            </w:r>
          </w:p>
        </w:tc>
        <w:tc>
          <w:tcPr>
            <w:tcW w:w="1757"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0,8</w:t>
            </w:r>
          </w:p>
        </w:tc>
        <w:tc>
          <w:tcPr>
            <w:tcW w:w="1757"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3,4</w:t>
            </w:r>
          </w:p>
        </w:tc>
        <w:tc>
          <w:tcPr>
            <w:tcW w:w="1531"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2,1</w:t>
            </w:r>
          </w:p>
        </w:tc>
        <w:tc>
          <w:tcPr>
            <w:tcW w:w="1531"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2,5</w:t>
            </w:r>
          </w:p>
        </w:tc>
      </w:tr>
      <w:tr w:rsidR="00000000">
        <w:tc>
          <w:tcPr>
            <w:tcW w:w="2494"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Беларусь</w:t>
            </w:r>
          </w:p>
        </w:tc>
        <w:tc>
          <w:tcPr>
            <w:tcW w:w="1757"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4,4</w:t>
            </w:r>
          </w:p>
        </w:tc>
        <w:tc>
          <w:tcPr>
            <w:tcW w:w="1757"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2,6</w:t>
            </w:r>
          </w:p>
        </w:tc>
        <w:tc>
          <w:tcPr>
            <w:tcW w:w="1531"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2,4</w:t>
            </w:r>
          </w:p>
        </w:tc>
        <w:tc>
          <w:tcPr>
            <w:tcW w:w="1531"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2,2</w:t>
            </w:r>
          </w:p>
        </w:tc>
      </w:tr>
      <w:tr w:rsidR="00000000">
        <w:tc>
          <w:tcPr>
            <w:tcW w:w="2494"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Прочие</w:t>
            </w:r>
          </w:p>
        </w:tc>
        <w:tc>
          <w:tcPr>
            <w:tcW w:w="1757"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10,7</w:t>
            </w:r>
          </w:p>
        </w:tc>
        <w:tc>
          <w:tcPr>
            <w:tcW w:w="1757"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8,6</w:t>
            </w:r>
          </w:p>
        </w:tc>
        <w:tc>
          <w:tcPr>
            <w:tcW w:w="1531"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12,9</w:t>
            </w:r>
          </w:p>
        </w:tc>
        <w:tc>
          <w:tcPr>
            <w:tcW w:w="1531"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11,3</w:t>
            </w:r>
          </w:p>
        </w:tc>
      </w:tr>
    </w:tbl>
    <w:p w:rsidR="00000000" w:rsidRDefault="006926F2">
      <w:pPr>
        <w:pStyle w:val="ConsPlusNormal"/>
        <w:jc w:val="both"/>
      </w:pPr>
    </w:p>
    <w:p w:rsidR="00000000" w:rsidRDefault="006926F2">
      <w:pPr>
        <w:pStyle w:val="ConsPlusNormal"/>
        <w:ind w:firstLine="540"/>
        <w:jc w:val="both"/>
      </w:pPr>
      <w:r>
        <w:t xml:space="preserve">В целом экспорт Томской области характеризуется относительно узкой географией: поставки предприятий направлены преимущественно в страны ближнего зарубежья и Китай, что может объясняться относительной близостью данных регионов к Томской области. Результаты </w:t>
      </w:r>
      <w:r>
        <w:t>анализа перспективных рынков сбыта для Томской области позволяют выявить приоритетные рынки сбыта продукции Томской области.</w:t>
      </w:r>
    </w:p>
    <w:p w:rsidR="00000000" w:rsidRDefault="006926F2">
      <w:pPr>
        <w:pStyle w:val="ConsPlusNormal"/>
        <w:spacing w:before="200"/>
        <w:ind w:firstLine="540"/>
        <w:jc w:val="both"/>
      </w:pPr>
      <w:r>
        <w:t xml:space="preserve">В целях продвижения интересов Томской области на приоритетных рынках обеспечено присутствие Томской области в приоритетных странах </w:t>
      </w:r>
      <w:r>
        <w:t>развития экспорта (Китай, Казахстан, Узбекистан и Беларусь) в соответствии с форматами, рекомендованными Экспортном стандартом.</w:t>
      </w:r>
    </w:p>
    <w:p w:rsidR="00000000" w:rsidRDefault="006926F2">
      <w:pPr>
        <w:pStyle w:val="ConsPlusNormal"/>
        <w:spacing w:before="200"/>
        <w:ind w:firstLine="540"/>
        <w:jc w:val="both"/>
      </w:pPr>
      <w:r>
        <w:t xml:space="preserve">При дальнейшем развитии экспортной деятельности региону необходимо учитывать тенденции в глобальной экономике, в числе которых: </w:t>
      </w:r>
      <w:r>
        <w:t xml:space="preserve">замедление глобального экономического роста и снижение спроса на сырьевые товары; повышение роли услуг в международной торговле; постепенное перемещение центров спроса и предложения на товары и услуги в развивающиеся страны Северо-Восточной, Юго-Восточной </w:t>
      </w:r>
      <w:r>
        <w:t>Азии и Латинской Америки, значительный рост потребления в странах Африки; появление новых технологически сложных товаров, производимых в рамках глобальных цепочек добавленной стоимости; вовлечение все большего числа малых и средних предприятий в глобальную</w:t>
      </w:r>
      <w:r>
        <w:t xml:space="preserve"> торговлю; усиление конкуренции на рынках промышленных товаров за счет индустриализации развивающихся стран.</w:t>
      </w:r>
    </w:p>
    <w:p w:rsidR="00000000" w:rsidRDefault="006926F2">
      <w:pPr>
        <w:pStyle w:val="ConsPlusNormal"/>
        <w:spacing w:before="200"/>
        <w:ind w:firstLine="540"/>
        <w:jc w:val="both"/>
      </w:pPr>
      <w:r>
        <w:t>Учитывая низкую диверсификацию экспорта Томской области и наличие развитой промышленности следует рассмотреть перспективные направления развития эк</w:t>
      </w:r>
      <w:r>
        <w:t>спорта основных товаров промышленной продукции Томской области (Таблица 5).</w:t>
      </w:r>
    </w:p>
    <w:p w:rsidR="00000000" w:rsidRDefault="006926F2">
      <w:pPr>
        <w:pStyle w:val="ConsPlusNormal"/>
        <w:jc w:val="both"/>
      </w:pPr>
    </w:p>
    <w:p w:rsidR="00000000" w:rsidRDefault="006926F2">
      <w:pPr>
        <w:pStyle w:val="ConsPlusNormal"/>
        <w:jc w:val="center"/>
      </w:pPr>
      <w:r>
        <w:t>Таблица 5. Направления для наращивания и расширения экспорта</w:t>
      </w:r>
    </w:p>
    <w:p w:rsidR="00000000" w:rsidRDefault="006926F2">
      <w:pPr>
        <w:pStyle w:val="ConsPlusNormal"/>
        <w:jc w:val="center"/>
      </w:pPr>
      <w:r>
        <w:t>промышленности Томской области</w:t>
      </w:r>
    </w:p>
    <w:p w:rsidR="00000000" w:rsidRDefault="006926F2">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551"/>
        <w:gridCol w:w="2409"/>
        <w:gridCol w:w="1871"/>
        <w:gridCol w:w="2211"/>
      </w:tblGrid>
      <w:tr w:rsidR="00000000">
        <w:tc>
          <w:tcPr>
            <w:tcW w:w="255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Продукция</w:t>
            </w:r>
          </w:p>
        </w:tc>
        <w:tc>
          <w:tcPr>
            <w:tcW w:w="2409"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Текущие страны-импортеры из Томской области</w:t>
            </w:r>
          </w:p>
        </w:tc>
        <w:tc>
          <w:tcPr>
            <w:tcW w:w="187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Страны-импортеры для наращения э</w:t>
            </w:r>
            <w:r>
              <w:t>кспорта</w:t>
            </w:r>
          </w:p>
        </w:tc>
        <w:tc>
          <w:tcPr>
            <w:tcW w:w="221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Страны-импортеры для расширения экспорта</w:t>
            </w:r>
          </w:p>
        </w:tc>
      </w:tr>
      <w:tr w:rsidR="00000000">
        <w:tc>
          <w:tcPr>
            <w:tcW w:w="255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lastRenderedPageBreak/>
              <w:t>Пиломатериалы</w:t>
            </w:r>
          </w:p>
        </w:tc>
        <w:tc>
          <w:tcPr>
            <w:tcW w:w="2409"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Узбекистан, Китай, Киргизия, Казахстан, Таджикистан</w:t>
            </w:r>
          </w:p>
        </w:tc>
        <w:tc>
          <w:tcPr>
            <w:tcW w:w="187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Китай, Узбекистан, Казахстан</w:t>
            </w:r>
          </w:p>
        </w:tc>
        <w:tc>
          <w:tcPr>
            <w:tcW w:w="221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Египет, Вьетнам, Саудовская Аравия</w:t>
            </w:r>
          </w:p>
        </w:tc>
      </w:tr>
      <w:tr w:rsidR="00000000">
        <w:tc>
          <w:tcPr>
            <w:tcW w:w="255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Древесно-стружечные плиты, древесноволокнистые плиты, ориентированно-стружечные плиты, напольные покрытия, стеновые панели, пеллеты, брикеты, древесный уголь, древесноугольные брикеты, шпон, фанера</w:t>
            </w:r>
          </w:p>
        </w:tc>
        <w:tc>
          <w:tcPr>
            <w:tcW w:w="2409"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Казахстан, Узбекистан, Киргизия, Таджикистан, Монголия, Ки</w:t>
            </w:r>
            <w:r>
              <w:t>тай</w:t>
            </w:r>
          </w:p>
        </w:tc>
        <w:tc>
          <w:tcPr>
            <w:tcW w:w="187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Казахстан, Узбекистан</w:t>
            </w:r>
          </w:p>
        </w:tc>
        <w:tc>
          <w:tcPr>
            <w:tcW w:w="221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Китай, Вьетнам</w:t>
            </w:r>
          </w:p>
        </w:tc>
      </w:tr>
      <w:tr w:rsidR="00000000">
        <w:tc>
          <w:tcPr>
            <w:tcW w:w="255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Кабельная продукция</w:t>
            </w:r>
          </w:p>
        </w:tc>
        <w:tc>
          <w:tcPr>
            <w:tcW w:w="2409"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Монголия, Казахстан, Киргизия, Беларусь, Литва</w:t>
            </w:r>
          </w:p>
        </w:tc>
        <w:tc>
          <w:tcPr>
            <w:tcW w:w="187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Монголия</w:t>
            </w:r>
          </w:p>
        </w:tc>
        <w:tc>
          <w:tcPr>
            <w:tcW w:w="221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Китай, Вьетнам, Гонконг, Объединенные Арабские Эмираты, Алжир, Узбекистан</w:t>
            </w:r>
          </w:p>
        </w:tc>
      </w:tr>
      <w:tr w:rsidR="00000000">
        <w:tc>
          <w:tcPr>
            <w:tcW w:w="255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Метанол</w:t>
            </w:r>
          </w:p>
        </w:tc>
        <w:tc>
          <w:tcPr>
            <w:tcW w:w="2409"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Финляндия</w:t>
            </w:r>
          </w:p>
        </w:tc>
        <w:tc>
          <w:tcPr>
            <w:tcW w:w="187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w:t>
            </w:r>
          </w:p>
        </w:tc>
        <w:tc>
          <w:tcPr>
            <w:tcW w:w="221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Китай, Казахстан</w:t>
            </w:r>
          </w:p>
        </w:tc>
      </w:tr>
      <w:tr w:rsidR="00000000">
        <w:tc>
          <w:tcPr>
            <w:tcW w:w="255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Водонепроницаемая обувь</w:t>
            </w:r>
          </w:p>
        </w:tc>
        <w:tc>
          <w:tcPr>
            <w:tcW w:w="2409"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К</w:t>
            </w:r>
            <w:r>
              <w:t>иргизия, Казахстан, Узбекистан</w:t>
            </w:r>
          </w:p>
        </w:tc>
        <w:tc>
          <w:tcPr>
            <w:tcW w:w="187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Киргизия, Казахстан, Узбекистан</w:t>
            </w:r>
          </w:p>
        </w:tc>
        <w:tc>
          <w:tcPr>
            <w:tcW w:w="221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Китай, Беларусь, Вьетнам, Индонезия, Турция</w:t>
            </w:r>
          </w:p>
        </w:tc>
      </w:tr>
      <w:tr w:rsidR="00000000">
        <w:tc>
          <w:tcPr>
            <w:tcW w:w="255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Электрические машины специального назначения (Ускорители частиц)</w:t>
            </w:r>
          </w:p>
        </w:tc>
        <w:tc>
          <w:tcPr>
            <w:tcW w:w="2409"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Соединенное Королевство Великобритании и Северной Ирландии, Китай, Соединенные Штаты Америки, Германия, Беларусь</w:t>
            </w:r>
          </w:p>
        </w:tc>
        <w:tc>
          <w:tcPr>
            <w:tcW w:w="187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Китай, Беларусь</w:t>
            </w:r>
          </w:p>
        </w:tc>
        <w:tc>
          <w:tcPr>
            <w:tcW w:w="221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Таиланд, Индия, Малайзия, Объединенные Арабские Эмираты</w:t>
            </w:r>
          </w:p>
        </w:tc>
      </w:tr>
    </w:tbl>
    <w:p w:rsidR="00000000" w:rsidRDefault="006926F2">
      <w:pPr>
        <w:pStyle w:val="ConsPlusNormal"/>
        <w:jc w:val="both"/>
      </w:pPr>
    </w:p>
    <w:p w:rsidR="00000000" w:rsidRDefault="006926F2">
      <w:pPr>
        <w:pStyle w:val="ConsPlusNormal"/>
        <w:ind w:firstLine="540"/>
        <w:jc w:val="both"/>
      </w:pPr>
      <w:r>
        <w:t>Объем экспорта ЛПК в 2021 году составил 138,3 млн долл. США, из них д</w:t>
      </w:r>
      <w:r>
        <w:t>оля экспорта в Узбекистан составила 55,4%, в Китай - 23,0% и в Киргизию - 10,2%. Для Томской области существуют перспективные направления для развития экспорта ЛПК - Египет (1,8% от общемирового импорта), Вьетнам (1,9%) и Саудовская Аравия (1,0%).</w:t>
      </w:r>
    </w:p>
    <w:p w:rsidR="00000000" w:rsidRDefault="006926F2">
      <w:pPr>
        <w:pStyle w:val="ConsPlusNormal"/>
        <w:spacing w:before="200"/>
        <w:ind w:firstLine="540"/>
        <w:jc w:val="both"/>
      </w:pPr>
      <w:r>
        <w:t>Объем эк</w:t>
      </w:r>
      <w:r>
        <w:t xml:space="preserve">спорта кабельной продукции Томской области в 2021 году составил 15,8 млн долл. США. Кабельная продукция является одним из самых значимых товаров экспорта Томской области и самым значимым товаром машиностроения в экспорте Томской области. Экспорт кабельной </w:t>
      </w:r>
      <w:r>
        <w:t>продукции предприятиями Томской области характеризуется низкой географической диверсификацией - более 80% поставок обеспечивается реализацией продукции в Монголию (46,7%) и Казахстан (37,3%). Также кабельная продукция экспортируется в Киргизию (10,3%) и Бе</w:t>
      </w:r>
      <w:r>
        <w:t>ларусь (1,6%). Перспективными направлениями для развития экспорта кабельной продукции являются - Китай, Объединенные Арабские Эмираты, Вьетнам и Узбекистан.</w:t>
      </w:r>
    </w:p>
    <w:p w:rsidR="00000000" w:rsidRDefault="006926F2">
      <w:pPr>
        <w:pStyle w:val="ConsPlusNormal"/>
        <w:spacing w:before="200"/>
        <w:ind w:firstLine="540"/>
        <w:jc w:val="both"/>
      </w:pPr>
      <w:r>
        <w:t>Томская область обладает развитой химической промышленностью. Предприятия отрасли выпускают востреб</w:t>
      </w:r>
      <w:r>
        <w:t>ованную на мировом рынке крупнотоннажную химическую продукцию, включая метанол, формальдегид, а также различные марки полиэтилена и полипропилена. Значимой статьей экспорта продукции химической промышленности для Томской области является метанол. В 2022 го</w:t>
      </w:r>
      <w:r>
        <w:t>ду отмечалось снижение производства метанола в связи с нарушением логистических цепочек при отгрузке продукции на экспорт.</w:t>
      </w:r>
    </w:p>
    <w:p w:rsidR="00000000" w:rsidRDefault="006926F2">
      <w:pPr>
        <w:pStyle w:val="ConsPlusNormal"/>
        <w:spacing w:before="200"/>
        <w:ind w:firstLine="540"/>
        <w:jc w:val="both"/>
      </w:pPr>
      <w:r>
        <w:lastRenderedPageBreak/>
        <w:t>Объем экспорта водонепроницаемой обуви в 2021 году составил 3,4 млн долл. США. Географическая структура экспорта характеризуется низк</w:t>
      </w:r>
      <w:r>
        <w:t>ой страновой диверсификацией: 70% поставок приходится на экспорт в Киргизию. Также водонепроницаемая обувь экспортируется в Казахстан (20,3%) и Узбекистан (9,7%). Томская область практически не экспортирует продукцию в Китай и Турцию, которые являются миро</w:t>
      </w:r>
      <w:r>
        <w:t>выми лидерами по импорту данной продукции, а также не осуществляет экспорт в такие значимые, с точки зрения мирового импорта, страны, как Индонезия и Вьетнам.</w:t>
      </w:r>
    </w:p>
    <w:p w:rsidR="00000000" w:rsidRDefault="006926F2">
      <w:pPr>
        <w:pStyle w:val="ConsPlusNormal"/>
        <w:spacing w:before="200"/>
        <w:ind w:firstLine="540"/>
        <w:jc w:val="both"/>
      </w:pPr>
      <w:r>
        <w:t xml:space="preserve">В 2021 году объем экспорта электрических машин специального назначения (более 81% - это поставки </w:t>
      </w:r>
      <w:r>
        <w:t>ускорителей частиц) составил 5,90 млн долл. США. Географическая структура экспорта оценивается как слабодиверсифицированная: более 90% экспорта пришлось на экспорт в Соединенное Королевство Великобритании и Северной Ирландии (73,6% от общего экспорта данно</w:t>
      </w:r>
      <w:r>
        <w:t xml:space="preserve">й продукции) и Китай (17,5%). Производимые в Томской области ускорители частиц используются для досмотра контейнеров и грузовых автомобилей, в связи с этим следует рассмотреть в качестве направлений для экспорта значимые международные рынки (Китай, Индия, </w:t>
      </w:r>
      <w:r>
        <w:t>Объединенные Арабские Эмираты).</w:t>
      </w:r>
    </w:p>
    <w:p w:rsidR="00000000" w:rsidRDefault="006926F2">
      <w:pPr>
        <w:pStyle w:val="ConsPlusNormal"/>
        <w:spacing w:before="200"/>
        <w:ind w:firstLine="540"/>
        <w:jc w:val="both"/>
      </w:pPr>
      <w:r>
        <w:t>Объем экспорта шпона Томской области в 2021 году составил 2,5 млн долл. США. Структура экспорта не диверсифицирована - 100% экспортируемой продукции пришлись на поставки в Китай. Для стимулирования развития диверсификации ге</w:t>
      </w:r>
      <w:r>
        <w:t>ографической структуры экспорта Томской области можно включить поставки в Индию и Малайзию.</w:t>
      </w:r>
    </w:p>
    <w:p w:rsidR="00000000" w:rsidRDefault="006926F2">
      <w:pPr>
        <w:pStyle w:val="ConsPlusNormal"/>
        <w:spacing w:before="200"/>
        <w:ind w:firstLine="540"/>
        <w:jc w:val="both"/>
      </w:pPr>
      <w:r>
        <w:t>Экспортной специализацией сельхозтоваропроизводителей Томской области в первую очередь является экспорт продукции растениеводства и мясной продукции. На животноводс</w:t>
      </w:r>
      <w:r>
        <w:t>тво приходится 68,2% в структуре валового объема производства сельскохозяйственной продукции Томской области. На растениеводство в 2021 году пришлось 31,2% произведенной продукции. При этом на протяжении последних лет это соотношение остается стабильным.</w:t>
      </w:r>
    </w:p>
    <w:p w:rsidR="00000000" w:rsidRDefault="006926F2">
      <w:pPr>
        <w:pStyle w:val="ConsPlusNormal"/>
        <w:spacing w:before="200"/>
        <w:ind w:firstLine="540"/>
        <w:jc w:val="both"/>
      </w:pPr>
      <w:r>
        <w:t>В</w:t>
      </w:r>
      <w:r>
        <w:t xml:space="preserve"> 2021 году в хозяйствах всех категорий было произведено 118,2 тыс. тонн скота и птицы на убой (в живом весе), что превышает показатель 2020 года на 3,2% и показатель 2016 года на 38,2%. Большая часть приходится на производство мяса птицы, однако основной п</w:t>
      </w:r>
      <w:r>
        <w:t>рирост показателя обусловлен увеличением производства свинины, что связано с реконструкцией свинокомплексов.</w:t>
      </w:r>
    </w:p>
    <w:p w:rsidR="00000000" w:rsidRDefault="006926F2">
      <w:pPr>
        <w:pStyle w:val="ConsPlusNormal"/>
        <w:spacing w:before="200"/>
        <w:ind w:firstLine="540"/>
        <w:jc w:val="both"/>
      </w:pPr>
      <w:r>
        <w:t>В перспективе будет усиливаться текущая специализация Томской области, особенно с учетом реализации инвестиционного проекта по развитию перерабатыв</w:t>
      </w:r>
      <w:r>
        <w:t>ающих отраслей масложировой отрасли. Основными направлениями экспорта продукции АПК Томской области являются Китай, Монголия, страны Центральной Азии (преимущественно Казахстан).</w:t>
      </w:r>
    </w:p>
    <w:p w:rsidR="00000000" w:rsidRDefault="006926F2">
      <w:pPr>
        <w:pStyle w:val="ConsPlusNormal"/>
        <w:spacing w:before="200"/>
        <w:ind w:firstLine="540"/>
        <w:jc w:val="both"/>
      </w:pPr>
      <w:r>
        <w:t xml:space="preserve">Перспективными направлениями развития экспорта продукции АПК Томской области </w:t>
      </w:r>
      <w:r>
        <w:t>является наращивание экспорта в Китай и страны Евразийского экономического союза. Также возможный импульс развития экспорта АПК Томской области может быть связан с началом поставок свинины в Китай, Вьетнам и Гонконг, семян льна и молочных продуктов в Узбек</w:t>
      </w:r>
      <w:r>
        <w:t>истан и Казахстан, солодового пива в Монголию, отрубей и высевки в Турцию, а также с переориентацией поставок жмыхов в страны Центральной Азии (Казахстан, Узбекистан) и с ростом поставок рапсового масла в Китай (Таблица 6).</w:t>
      </w:r>
    </w:p>
    <w:p w:rsidR="00000000" w:rsidRDefault="006926F2">
      <w:pPr>
        <w:pStyle w:val="ConsPlusNormal"/>
        <w:jc w:val="both"/>
      </w:pPr>
    </w:p>
    <w:p w:rsidR="00000000" w:rsidRDefault="006926F2">
      <w:pPr>
        <w:pStyle w:val="ConsPlusNormal"/>
        <w:jc w:val="center"/>
      </w:pPr>
      <w:r>
        <w:t>Таблица 6. Направления для нара</w:t>
      </w:r>
      <w:r>
        <w:t>щивания</w:t>
      </w:r>
    </w:p>
    <w:p w:rsidR="00000000" w:rsidRDefault="006926F2">
      <w:pPr>
        <w:pStyle w:val="ConsPlusNormal"/>
        <w:jc w:val="center"/>
      </w:pPr>
      <w:r>
        <w:t>и расширения экспорта продукции АПК</w:t>
      </w:r>
    </w:p>
    <w:p w:rsidR="00000000" w:rsidRDefault="006926F2">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951"/>
        <w:gridCol w:w="2268"/>
        <w:gridCol w:w="2211"/>
        <w:gridCol w:w="2608"/>
      </w:tblGrid>
      <w:tr w:rsidR="00000000">
        <w:tc>
          <w:tcPr>
            <w:tcW w:w="1951"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Продукция</w:t>
            </w:r>
          </w:p>
        </w:tc>
        <w:tc>
          <w:tcPr>
            <w:tcW w:w="2268"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Текущие страны-импортеры из Томской области</w:t>
            </w:r>
          </w:p>
        </w:tc>
        <w:tc>
          <w:tcPr>
            <w:tcW w:w="2211"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Страны-импортеры для наращения экспорта</w:t>
            </w:r>
          </w:p>
        </w:tc>
        <w:tc>
          <w:tcPr>
            <w:tcW w:w="2608"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Страны-импортеры для расширения экспорта</w:t>
            </w:r>
          </w:p>
        </w:tc>
      </w:tr>
      <w:tr w:rsidR="00000000">
        <w:tc>
          <w:tcPr>
            <w:tcW w:w="195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Масло рапсовое</w:t>
            </w:r>
          </w:p>
        </w:tc>
        <w:tc>
          <w:tcPr>
            <w:tcW w:w="226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Китай</w:t>
            </w:r>
          </w:p>
        </w:tc>
        <w:tc>
          <w:tcPr>
            <w:tcW w:w="221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Китай</w:t>
            </w:r>
          </w:p>
        </w:tc>
        <w:tc>
          <w:tcPr>
            <w:tcW w:w="260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w:t>
            </w:r>
          </w:p>
        </w:tc>
      </w:tr>
      <w:tr w:rsidR="00000000">
        <w:tc>
          <w:tcPr>
            <w:tcW w:w="195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Свинина (свежая, заморож., охл.)</w:t>
            </w:r>
          </w:p>
        </w:tc>
        <w:tc>
          <w:tcPr>
            <w:tcW w:w="226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Монгол</w:t>
            </w:r>
            <w:r>
              <w:t>ия, Казахстан</w:t>
            </w:r>
          </w:p>
        </w:tc>
        <w:tc>
          <w:tcPr>
            <w:tcW w:w="221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Монголия</w:t>
            </w:r>
          </w:p>
        </w:tc>
        <w:tc>
          <w:tcPr>
            <w:tcW w:w="260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Вьетнам, Гонконг</w:t>
            </w:r>
          </w:p>
        </w:tc>
      </w:tr>
      <w:tr w:rsidR="00000000">
        <w:tc>
          <w:tcPr>
            <w:tcW w:w="195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Мясо птицы</w:t>
            </w:r>
          </w:p>
        </w:tc>
        <w:tc>
          <w:tcPr>
            <w:tcW w:w="226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Монголия, Беларусь, Казахстан, Киргизия</w:t>
            </w:r>
          </w:p>
        </w:tc>
        <w:tc>
          <w:tcPr>
            <w:tcW w:w="221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Монголия, Казахстан</w:t>
            </w:r>
          </w:p>
        </w:tc>
        <w:tc>
          <w:tcPr>
            <w:tcW w:w="260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Китай, Гонконг, Вьетнам, Сингапур</w:t>
            </w:r>
          </w:p>
        </w:tc>
      </w:tr>
      <w:tr w:rsidR="00000000">
        <w:tc>
          <w:tcPr>
            <w:tcW w:w="195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lastRenderedPageBreak/>
              <w:t>Пиво</w:t>
            </w:r>
          </w:p>
        </w:tc>
        <w:tc>
          <w:tcPr>
            <w:tcW w:w="226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Казахстан, Китай, Киргизия, Беларусь</w:t>
            </w:r>
          </w:p>
        </w:tc>
        <w:tc>
          <w:tcPr>
            <w:tcW w:w="221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Казахстан, Китай, Беларусь</w:t>
            </w:r>
          </w:p>
        </w:tc>
        <w:tc>
          <w:tcPr>
            <w:tcW w:w="260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Монголия</w:t>
            </w:r>
          </w:p>
        </w:tc>
      </w:tr>
      <w:tr w:rsidR="00000000">
        <w:tc>
          <w:tcPr>
            <w:tcW w:w="195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Семена льна</w:t>
            </w:r>
          </w:p>
        </w:tc>
        <w:tc>
          <w:tcPr>
            <w:tcW w:w="226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Китай</w:t>
            </w:r>
          </w:p>
        </w:tc>
        <w:tc>
          <w:tcPr>
            <w:tcW w:w="221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Китай</w:t>
            </w:r>
          </w:p>
        </w:tc>
        <w:tc>
          <w:tcPr>
            <w:tcW w:w="260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Казахстан, Узбекистан</w:t>
            </w:r>
          </w:p>
        </w:tc>
      </w:tr>
      <w:tr w:rsidR="00000000">
        <w:tc>
          <w:tcPr>
            <w:tcW w:w="195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Зернобобовые</w:t>
            </w:r>
          </w:p>
        </w:tc>
        <w:tc>
          <w:tcPr>
            <w:tcW w:w="226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Казахстан</w:t>
            </w:r>
          </w:p>
        </w:tc>
        <w:tc>
          <w:tcPr>
            <w:tcW w:w="221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Казахстан</w:t>
            </w:r>
          </w:p>
        </w:tc>
        <w:tc>
          <w:tcPr>
            <w:tcW w:w="260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Турция, Киргизия</w:t>
            </w:r>
          </w:p>
        </w:tc>
      </w:tr>
      <w:tr w:rsidR="00000000">
        <w:tc>
          <w:tcPr>
            <w:tcW w:w="195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Жмыхи соевые</w:t>
            </w:r>
          </w:p>
        </w:tc>
        <w:tc>
          <w:tcPr>
            <w:tcW w:w="226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w:t>
            </w:r>
          </w:p>
        </w:tc>
        <w:tc>
          <w:tcPr>
            <w:tcW w:w="221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w:t>
            </w:r>
          </w:p>
        </w:tc>
        <w:tc>
          <w:tcPr>
            <w:tcW w:w="260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Казахстан, Узбекистан</w:t>
            </w:r>
          </w:p>
        </w:tc>
      </w:tr>
      <w:tr w:rsidR="00000000">
        <w:tc>
          <w:tcPr>
            <w:tcW w:w="195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Готовые продукты из мяса</w:t>
            </w:r>
          </w:p>
        </w:tc>
        <w:tc>
          <w:tcPr>
            <w:tcW w:w="226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Киргизия, Казахстан</w:t>
            </w:r>
          </w:p>
        </w:tc>
        <w:tc>
          <w:tcPr>
            <w:tcW w:w="221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Киргизия, Казахстан</w:t>
            </w:r>
          </w:p>
        </w:tc>
        <w:tc>
          <w:tcPr>
            <w:tcW w:w="260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Беларусь</w:t>
            </w:r>
          </w:p>
        </w:tc>
      </w:tr>
      <w:tr w:rsidR="00000000">
        <w:tc>
          <w:tcPr>
            <w:tcW w:w="195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Мучные кондитерские изделия</w:t>
            </w:r>
          </w:p>
        </w:tc>
        <w:tc>
          <w:tcPr>
            <w:tcW w:w="226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Киргизия, Беларусь, Казахстан, Грузия</w:t>
            </w:r>
          </w:p>
        </w:tc>
        <w:tc>
          <w:tcPr>
            <w:tcW w:w="221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Киргизия, Беларусь, Казахстан, Грузия</w:t>
            </w:r>
          </w:p>
        </w:tc>
        <w:tc>
          <w:tcPr>
            <w:tcW w:w="260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Монголия, Китай</w:t>
            </w:r>
          </w:p>
        </w:tc>
      </w:tr>
      <w:tr w:rsidR="00000000">
        <w:tc>
          <w:tcPr>
            <w:tcW w:w="195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Отруби, высевки</w:t>
            </w:r>
          </w:p>
        </w:tc>
        <w:tc>
          <w:tcPr>
            <w:tcW w:w="226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Киргизия, Монголия, Казахстан, Армения, Беларусь</w:t>
            </w:r>
          </w:p>
        </w:tc>
        <w:tc>
          <w:tcPr>
            <w:tcW w:w="221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Киргизия, Монголия, Казахстан</w:t>
            </w:r>
          </w:p>
        </w:tc>
        <w:tc>
          <w:tcPr>
            <w:tcW w:w="260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Турция</w:t>
            </w:r>
          </w:p>
        </w:tc>
      </w:tr>
    </w:tbl>
    <w:p w:rsidR="00000000" w:rsidRDefault="006926F2">
      <w:pPr>
        <w:pStyle w:val="ConsPlusNormal"/>
        <w:jc w:val="both"/>
      </w:pPr>
    </w:p>
    <w:p w:rsidR="00000000" w:rsidRDefault="006926F2">
      <w:pPr>
        <w:pStyle w:val="ConsPlusTitle"/>
        <w:jc w:val="center"/>
        <w:outlineLvl w:val="1"/>
      </w:pPr>
      <w:r>
        <w:t>4. Анализ основных внутренних и внешних барьеров,</w:t>
      </w:r>
    </w:p>
    <w:p w:rsidR="00000000" w:rsidRDefault="006926F2">
      <w:pPr>
        <w:pStyle w:val="ConsPlusTitle"/>
        <w:jc w:val="center"/>
      </w:pPr>
      <w:r>
        <w:t>препятствующих развитию экспорта Томской област</w:t>
      </w:r>
      <w:r>
        <w:t>и</w:t>
      </w:r>
    </w:p>
    <w:p w:rsidR="00000000" w:rsidRDefault="006926F2">
      <w:pPr>
        <w:pStyle w:val="ConsPlusNormal"/>
        <w:jc w:val="both"/>
      </w:pPr>
    </w:p>
    <w:p w:rsidR="00000000" w:rsidRDefault="006926F2">
      <w:pPr>
        <w:pStyle w:val="ConsPlusNormal"/>
        <w:ind w:firstLine="540"/>
        <w:jc w:val="both"/>
      </w:pPr>
      <w:r>
        <w:t>Ключевыми барьерами, с которыми сталкиваются экспортеры и потенциальные экспортеры Томской области, являются:</w:t>
      </w:r>
    </w:p>
    <w:p w:rsidR="00000000" w:rsidRDefault="006926F2">
      <w:pPr>
        <w:pStyle w:val="ConsPlusNormal"/>
        <w:spacing w:before="200"/>
        <w:ind w:firstLine="540"/>
        <w:jc w:val="both"/>
      </w:pPr>
      <w:r>
        <w:t>а) внутренние барьеры:</w:t>
      </w:r>
    </w:p>
    <w:p w:rsidR="00000000" w:rsidRDefault="006926F2">
      <w:pPr>
        <w:pStyle w:val="ConsPlusNormal"/>
        <w:spacing w:before="200"/>
        <w:ind w:firstLine="540"/>
        <w:jc w:val="both"/>
      </w:pPr>
      <w:r>
        <w:t>низкий уровень развития транспортной инфраструктуры и удаленность от основных транспортных узлов и рынков сбыта продукци</w:t>
      </w:r>
      <w:r>
        <w:t>и, что обуславливает повышенные транспортные издержки для экспортирующих предприятий и повышенные сроки доставки грузов;</w:t>
      </w:r>
    </w:p>
    <w:p w:rsidR="00000000" w:rsidRDefault="006926F2">
      <w:pPr>
        <w:pStyle w:val="ConsPlusNormal"/>
        <w:spacing w:before="200"/>
        <w:ind w:firstLine="540"/>
        <w:jc w:val="both"/>
      </w:pPr>
      <w:r>
        <w:t>сравнительно слабая инфраструктура сервисов в сфере внешнеэкономической деятельности, представленных в Томской области;</w:t>
      </w:r>
    </w:p>
    <w:p w:rsidR="00000000" w:rsidRDefault="006926F2">
      <w:pPr>
        <w:pStyle w:val="ConsPlusNormal"/>
        <w:spacing w:before="200"/>
        <w:ind w:firstLine="540"/>
        <w:jc w:val="both"/>
      </w:pPr>
      <w:r>
        <w:t>сложности и затраты для предприятий, связанные с поиском информации, необходимой для экспорта продукции, о состоянии зарубежных и российских рынков, а также с поиском и проверкой зарубежных партнеров;</w:t>
      </w:r>
    </w:p>
    <w:p w:rsidR="00000000" w:rsidRDefault="006926F2">
      <w:pPr>
        <w:pStyle w:val="ConsPlusNormal"/>
        <w:spacing w:before="200"/>
        <w:ind w:firstLine="540"/>
        <w:jc w:val="both"/>
      </w:pPr>
      <w:r>
        <w:t>нехватка собственных финансовых средств и трудности в п</w:t>
      </w:r>
      <w:r>
        <w:t>олучении коммерческих кредитов для модернизации производственной базы, финансирования экспортных контрактов; необходимость значительных финансовых и информационных ресурсов для продвижения продукции, в первую очередь инновационной, на экспорт;</w:t>
      </w:r>
    </w:p>
    <w:p w:rsidR="00000000" w:rsidRDefault="006926F2">
      <w:pPr>
        <w:pStyle w:val="ConsPlusNormal"/>
        <w:spacing w:before="200"/>
        <w:ind w:firstLine="540"/>
        <w:jc w:val="both"/>
      </w:pPr>
      <w:r>
        <w:t xml:space="preserve">сложности с </w:t>
      </w:r>
      <w:r>
        <w:t>сертификацией продукции, необходимость подтверждения соответствия экспортных товаров международным требованиям и стандартам;</w:t>
      </w:r>
    </w:p>
    <w:p w:rsidR="00000000" w:rsidRDefault="006926F2">
      <w:pPr>
        <w:pStyle w:val="ConsPlusNormal"/>
        <w:spacing w:before="200"/>
        <w:ind w:firstLine="540"/>
        <w:jc w:val="both"/>
      </w:pPr>
      <w:r>
        <w:t>нехватка высококвалифицированных кадров, в том числе в сфере внешнеэкономической деятельности, задействованных в экспортно ориентир</w:t>
      </w:r>
      <w:r>
        <w:t>ованных секторах экономики;</w:t>
      </w:r>
    </w:p>
    <w:p w:rsidR="00000000" w:rsidRDefault="006926F2">
      <w:pPr>
        <w:pStyle w:val="ConsPlusNormal"/>
        <w:spacing w:before="200"/>
        <w:ind w:firstLine="540"/>
        <w:jc w:val="both"/>
      </w:pPr>
      <w:r>
        <w:t>ограниченная пропускная способность транспортных коридоров ввиду переориентации рынков на страны Азии;</w:t>
      </w:r>
    </w:p>
    <w:p w:rsidR="00000000" w:rsidRDefault="006926F2">
      <w:pPr>
        <w:pStyle w:val="ConsPlusNormal"/>
        <w:spacing w:before="200"/>
        <w:ind w:firstLine="540"/>
        <w:jc w:val="both"/>
      </w:pPr>
      <w:r>
        <w:t>б) внешние барьеры:</w:t>
      </w:r>
    </w:p>
    <w:p w:rsidR="00000000" w:rsidRDefault="006926F2">
      <w:pPr>
        <w:pStyle w:val="ConsPlusNormal"/>
        <w:spacing w:before="200"/>
        <w:ind w:firstLine="540"/>
        <w:jc w:val="both"/>
      </w:pPr>
      <w:r>
        <w:t>санкционное давление на российскую экономику и, как следствие, высокая степень неопределенности в отношен</w:t>
      </w:r>
      <w:r>
        <w:t xml:space="preserve">ии функционирования инфраструктуры международной торговли с участием российских </w:t>
      </w:r>
      <w:r>
        <w:lastRenderedPageBreak/>
        <w:t>контрагентов: платежной, транспортной, страховой;</w:t>
      </w:r>
    </w:p>
    <w:p w:rsidR="00000000" w:rsidRDefault="006926F2">
      <w:pPr>
        <w:pStyle w:val="ConsPlusNormal"/>
        <w:spacing w:before="200"/>
        <w:ind w:firstLine="540"/>
        <w:jc w:val="both"/>
      </w:pPr>
      <w:r>
        <w:t>ограничения на закупку отдельных видов импортных комплектующих и сырья для производства экспортной продукции;</w:t>
      </w:r>
    </w:p>
    <w:p w:rsidR="00000000" w:rsidRDefault="006926F2">
      <w:pPr>
        <w:pStyle w:val="ConsPlusNormal"/>
        <w:spacing w:before="200"/>
        <w:ind w:firstLine="540"/>
        <w:jc w:val="both"/>
      </w:pPr>
      <w:r>
        <w:t>проблема железно</w:t>
      </w:r>
      <w:r>
        <w:t>дорожного транзита через Казахстан из-за перенаправления экспортных потоков с европейской части России в направлении стран Азии (нагрузка на транзитную инфраструктуру Казахстана кратно возросла, что затрудняет экспорт в страны Центральной Азии и Персидског</w:t>
      </w:r>
      <w:r>
        <w:t>о залива) и высоких тарифов на транзитные перевозки;</w:t>
      </w:r>
    </w:p>
    <w:p w:rsidR="00000000" w:rsidRDefault="006926F2">
      <w:pPr>
        <w:pStyle w:val="ConsPlusNormal"/>
        <w:spacing w:before="200"/>
        <w:ind w:firstLine="540"/>
        <w:jc w:val="both"/>
      </w:pPr>
      <w:r>
        <w:t>усиление конкуренции с другими российскими производителями на зарубежных рынках;</w:t>
      </w:r>
    </w:p>
    <w:p w:rsidR="00000000" w:rsidRDefault="006926F2">
      <w:pPr>
        <w:pStyle w:val="ConsPlusNormal"/>
        <w:spacing w:before="200"/>
        <w:ind w:firstLine="540"/>
        <w:jc w:val="both"/>
      </w:pPr>
      <w:r>
        <w:t>недостаточная информированность партнеров из иностранных государств о Томской области, ее производственном и экспортном по</w:t>
      </w:r>
      <w:r>
        <w:t>тенциале и конкурентных преимуществах.</w:t>
      </w:r>
    </w:p>
    <w:p w:rsidR="00000000" w:rsidRDefault="006926F2">
      <w:pPr>
        <w:pStyle w:val="ConsPlusNormal"/>
        <w:spacing w:before="200"/>
        <w:ind w:firstLine="540"/>
        <w:jc w:val="both"/>
      </w:pPr>
      <w:r>
        <w:t>Стоит отметить ряд факторов и рисков, которые будут оказывать сдерживающее влияние на развитие экспорта Томской области в среднесрочной перспективе.</w:t>
      </w:r>
    </w:p>
    <w:p w:rsidR="00000000" w:rsidRDefault="006926F2">
      <w:pPr>
        <w:pStyle w:val="ConsPlusNormal"/>
        <w:spacing w:before="200"/>
        <w:ind w:firstLine="540"/>
        <w:jc w:val="both"/>
      </w:pPr>
      <w:r>
        <w:t xml:space="preserve">Во-первых, региональные производители несут повышенные транспортные </w:t>
      </w:r>
      <w:r>
        <w:t>издержки из-за смены логистических операторов и удлинения логистических цепочек при поставках на новые рынки.</w:t>
      </w:r>
    </w:p>
    <w:p w:rsidR="00000000" w:rsidRDefault="006926F2">
      <w:pPr>
        <w:pStyle w:val="ConsPlusNormal"/>
        <w:spacing w:before="200"/>
        <w:ind w:firstLine="540"/>
        <w:jc w:val="both"/>
      </w:pPr>
      <w:r>
        <w:t xml:space="preserve">Во-вторых, это сложность прогнозирования курса национальной валюты. Третий блок проблем - это сложности взаиморасчетов с иностранными партнерами: </w:t>
      </w:r>
      <w:r>
        <w:t>меняющиеся условия осуществления экспортной деятельности, длительность прохождения платежей, ограничения по расчетам в национальных валютах, потери при конвертации валют также влияют на себестоимость и конкурентоспособность экспортируемой продукции, создаю</w:t>
      </w:r>
      <w:r>
        <w:t>т риск возникновения кассовых разрывов и потребность компаний в дополнительных оборотных средствах.</w:t>
      </w:r>
    </w:p>
    <w:p w:rsidR="00000000" w:rsidRDefault="006926F2">
      <w:pPr>
        <w:pStyle w:val="ConsPlusNormal"/>
        <w:spacing w:before="200"/>
        <w:ind w:firstLine="540"/>
        <w:jc w:val="both"/>
      </w:pPr>
      <w:r>
        <w:t>Четвертый блок проблем касается высоких коммерческих рисков при выходе на новые рынки развивающихся стран.</w:t>
      </w:r>
    </w:p>
    <w:p w:rsidR="00000000" w:rsidRDefault="006926F2">
      <w:pPr>
        <w:pStyle w:val="ConsPlusNormal"/>
        <w:spacing w:before="200"/>
        <w:ind w:firstLine="540"/>
        <w:jc w:val="both"/>
      </w:pPr>
      <w:r>
        <w:t>Экспортеры, использующие в своем производстве имп</w:t>
      </w:r>
      <w:r>
        <w:t>ортное оборудование, сырье, комплектующие, попавшие под санкции, испытывают наибольшие риски. Для таких экспортеров условием продолжения экспортных поставок становится решение вопроса обеспечения критическим импортом посредством импортозамещения или поиска</w:t>
      </w:r>
      <w:r>
        <w:t xml:space="preserve"> альтернативных рынков.</w:t>
      </w:r>
    </w:p>
    <w:p w:rsidR="00000000" w:rsidRDefault="006926F2">
      <w:pPr>
        <w:pStyle w:val="ConsPlusNormal"/>
        <w:spacing w:before="200"/>
        <w:ind w:firstLine="540"/>
        <w:jc w:val="both"/>
      </w:pPr>
      <w:r>
        <w:t>Отраслевые факторы и риски, сдерживающие развитие экспорта:</w:t>
      </w:r>
    </w:p>
    <w:p w:rsidR="00000000" w:rsidRDefault="006926F2">
      <w:pPr>
        <w:pStyle w:val="ConsPlusNormal"/>
        <w:spacing w:before="200"/>
        <w:ind w:firstLine="540"/>
        <w:jc w:val="both"/>
      </w:pPr>
      <w:r>
        <w:t>1. Агропромышленный экспорт:</w:t>
      </w:r>
    </w:p>
    <w:p w:rsidR="00000000" w:rsidRDefault="006926F2">
      <w:pPr>
        <w:pStyle w:val="ConsPlusNormal"/>
        <w:spacing w:before="200"/>
        <w:ind w:firstLine="540"/>
        <w:jc w:val="both"/>
      </w:pPr>
      <w:r>
        <w:t>удорожание инвестиционных проектов по причине роста цен на оборудование, энергоресурсы и другие материально-технические средства, необходимые д</w:t>
      </w:r>
      <w:r>
        <w:t>ля реализации новых инвестиционных проектов;</w:t>
      </w:r>
    </w:p>
    <w:p w:rsidR="00000000" w:rsidRDefault="006926F2">
      <w:pPr>
        <w:pStyle w:val="ConsPlusNormal"/>
        <w:spacing w:before="200"/>
        <w:ind w:firstLine="540"/>
        <w:jc w:val="both"/>
      </w:pPr>
      <w:r>
        <w:t>снижение рентабельности как реализованных, так и планируемых к реализации инвестиционных проектов по причине изменения конъюнктуры мирового рынка продовольствия и возникающих в связи с этим ценовых колебаний;</w:t>
      </w:r>
    </w:p>
    <w:p w:rsidR="00000000" w:rsidRDefault="006926F2">
      <w:pPr>
        <w:pStyle w:val="ConsPlusNormal"/>
        <w:spacing w:before="200"/>
        <w:ind w:firstLine="540"/>
        <w:jc w:val="both"/>
      </w:pPr>
      <w:r>
        <w:t>ув</w:t>
      </w:r>
      <w:r>
        <w:t>еличение срока реализации инвестиционных проектов;</w:t>
      </w:r>
    </w:p>
    <w:p w:rsidR="00000000" w:rsidRDefault="006926F2">
      <w:pPr>
        <w:pStyle w:val="ConsPlusNormal"/>
        <w:spacing w:before="200"/>
        <w:ind w:firstLine="540"/>
        <w:jc w:val="both"/>
      </w:pPr>
      <w:r>
        <w:t>сокращение объемов ассигнований из областного бюджета на реализацию мероприятий по поддержке экспортной продукции АПК;</w:t>
      </w:r>
    </w:p>
    <w:p w:rsidR="00000000" w:rsidRDefault="006926F2">
      <w:pPr>
        <w:pStyle w:val="ConsPlusNormal"/>
        <w:spacing w:before="200"/>
        <w:ind w:firstLine="540"/>
        <w:jc w:val="both"/>
      </w:pPr>
      <w:r>
        <w:t>снижение объемов экспорта по причине роста цен на внутреннем рынке и перераспределение</w:t>
      </w:r>
      <w:r>
        <w:t xml:space="preserve"> сбыта в пользу внутренних потребителей.</w:t>
      </w:r>
    </w:p>
    <w:p w:rsidR="00000000" w:rsidRDefault="006926F2">
      <w:pPr>
        <w:pStyle w:val="ConsPlusNormal"/>
        <w:spacing w:before="200"/>
        <w:ind w:firstLine="540"/>
        <w:jc w:val="both"/>
      </w:pPr>
      <w:r>
        <w:t>2. Промышленный экспорт:</w:t>
      </w:r>
    </w:p>
    <w:p w:rsidR="00000000" w:rsidRDefault="006926F2">
      <w:pPr>
        <w:pStyle w:val="ConsPlusNormal"/>
        <w:spacing w:before="200"/>
        <w:ind w:firstLine="540"/>
        <w:jc w:val="both"/>
      </w:pPr>
      <w:r>
        <w:t xml:space="preserve">повышенный спрос на внутреннем рынке на товары промежуточного потребления и товары инвестиционной группы вследствие импортозамещения на фоне ограниченных производственных </w:t>
      </w:r>
      <w:r>
        <w:lastRenderedPageBreak/>
        <w:t>мощностей и рынка т</w:t>
      </w:r>
      <w:r>
        <w:t>руда;</w:t>
      </w:r>
    </w:p>
    <w:p w:rsidR="00000000" w:rsidRDefault="006926F2">
      <w:pPr>
        <w:pStyle w:val="ConsPlusNormal"/>
        <w:spacing w:before="200"/>
        <w:ind w:firstLine="540"/>
        <w:jc w:val="both"/>
      </w:pPr>
      <w:r>
        <w:t>риск сокращения бюджетных ассигнований по Национальному проекту "Малое и среднее предпринимательство и поддержка индивидуальной предпринимательской инициативы", что повлечет за собой сокращение расходов на реализацию мероприятия и недостижение планир</w:t>
      </w:r>
      <w:r>
        <w:t>уемых значений по мероприятию.</w:t>
      </w:r>
    </w:p>
    <w:p w:rsidR="00000000" w:rsidRDefault="006926F2">
      <w:pPr>
        <w:pStyle w:val="ConsPlusNormal"/>
        <w:spacing w:before="200"/>
        <w:ind w:firstLine="540"/>
        <w:jc w:val="both"/>
      </w:pPr>
      <w:r>
        <w:t>3. Экспорт услуг:</w:t>
      </w:r>
    </w:p>
    <w:p w:rsidR="00000000" w:rsidRDefault="006926F2">
      <w:pPr>
        <w:pStyle w:val="ConsPlusNormal"/>
        <w:spacing w:before="200"/>
        <w:ind w:firstLine="540"/>
        <w:jc w:val="both"/>
      </w:pPr>
      <w:r>
        <w:t>снижение показателей набора иностранных студентов по причине снижения привлекательности российского образования из-за выхода России из Болонской системы;</w:t>
      </w:r>
    </w:p>
    <w:p w:rsidR="00000000" w:rsidRDefault="006926F2">
      <w:pPr>
        <w:pStyle w:val="ConsPlusNormal"/>
        <w:spacing w:before="200"/>
        <w:ind w:firstLine="540"/>
        <w:jc w:val="both"/>
      </w:pPr>
      <w:r>
        <w:t>снижение экспортного потенциала научно-образовательного комплекса Томской области по причине:</w:t>
      </w:r>
    </w:p>
    <w:p w:rsidR="00000000" w:rsidRDefault="006926F2">
      <w:pPr>
        <w:pStyle w:val="ConsPlusNormal"/>
        <w:spacing w:before="200"/>
        <w:ind w:firstLine="540"/>
        <w:jc w:val="both"/>
      </w:pPr>
      <w:r>
        <w:t>1) сокращения численности населения, занятого в научно-образовательном комплексе и инновационном секторе экономики Томской области;</w:t>
      </w:r>
    </w:p>
    <w:p w:rsidR="00000000" w:rsidRDefault="006926F2">
      <w:pPr>
        <w:pStyle w:val="ConsPlusNormal"/>
        <w:spacing w:before="200"/>
        <w:ind w:firstLine="540"/>
        <w:jc w:val="both"/>
      </w:pPr>
      <w:r>
        <w:t xml:space="preserve">2) роста стоимости обучения и </w:t>
      </w:r>
      <w:r>
        <w:t>транспортных издержек учащихся, пребывающих из-за рубежа;</w:t>
      </w:r>
    </w:p>
    <w:p w:rsidR="00000000" w:rsidRDefault="006926F2">
      <w:pPr>
        <w:pStyle w:val="ConsPlusNormal"/>
        <w:spacing w:before="200"/>
        <w:ind w:firstLine="540"/>
        <w:jc w:val="both"/>
      </w:pPr>
      <w:r>
        <w:t>риск снижения финансирования федеральных и отраслевых программ, направленных на развитие научно-технической и инновационной инфраструктуры;</w:t>
      </w:r>
    </w:p>
    <w:p w:rsidR="00000000" w:rsidRDefault="006926F2">
      <w:pPr>
        <w:pStyle w:val="ConsPlusNormal"/>
        <w:spacing w:before="200"/>
        <w:ind w:firstLine="540"/>
        <w:jc w:val="both"/>
      </w:pPr>
      <w:r>
        <w:t>снижение экспортных возможностей государственных учреждени</w:t>
      </w:r>
      <w:r>
        <w:t>й здравоохранения по причине эпидемиологических рисков и нехватки свободных мест;</w:t>
      </w:r>
    </w:p>
    <w:p w:rsidR="00000000" w:rsidRDefault="006926F2">
      <w:pPr>
        <w:pStyle w:val="ConsPlusNormal"/>
        <w:spacing w:before="200"/>
        <w:ind w:firstLine="540"/>
        <w:jc w:val="both"/>
      </w:pPr>
      <w:r>
        <w:t>ограниченный потенциал экспорта на отдельные рынки развивающихся стран по причине высоких коммерческих рисков;</w:t>
      </w:r>
    </w:p>
    <w:p w:rsidR="00000000" w:rsidRDefault="006926F2">
      <w:pPr>
        <w:pStyle w:val="ConsPlusNormal"/>
        <w:spacing w:before="200"/>
        <w:ind w:firstLine="540"/>
        <w:jc w:val="both"/>
      </w:pPr>
      <w:r>
        <w:t>трудности в расчетах с иностранными контрагентами;</w:t>
      </w:r>
    </w:p>
    <w:p w:rsidR="00000000" w:rsidRDefault="006926F2">
      <w:pPr>
        <w:pStyle w:val="ConsPlusNormal"/>
        <w:spacing w:before="200"/>
        <w:ind w:firstLine="540"/>
        <w:jc w:val="both"/>
      </w:pPr>
      <w:r>
        <w:t>отсутствие е</w:t>
      </w:r>
      <w:r>
        <w:t>диного бренда и узнаваемости на международных рынках.</w:t>
      </w:r>
    </w:p>
    <w:p w:rsidR="00000000" w:rsidRDefault="006926F2">
      <w:pPr>
        <w:pStyle w:val="ConsPlusNormal"/>
        <w:jc w:val="both"/>
      </w:pPr>
    </w:p>
    <w:p w:rsidR="00000000" w:rsidRDefault="006926F2">
      <w:pPr>
        <w:pStyle w:val="ConsPlusTitle"/>
        <w:jc w:val="center"/>
        <w:outlineLvl w:val="1"/>
      </w:pPr>
      <w:r>
        <w:t>5. Мероприятия по обеспечению благоприятных условий развития</w:t>
      </w:r>
    </w:p>
    <w:p w:rsidR="00000000" w:rsidRDefault="006926F2">
      <w:pPr>
        <w:pStyle w:val="ConsPlusTitle"/>
        <w:jc w:val="center"/>
      </w:pPr>
      <w:r>
        <w:t>экспортной деятельности Томской области</w:t>
      </w:r>
    </w:p>
    <w:p w:rsidR="00000000" w:rsidRDefault="006926F2">
      <w:pPr>
        <w:pStyle w:val="ConsPlusNormal"/>
        <w:jc w:val="both"/>
      </w:pPr>
    </w:p>
    <w:p w:rsidR="00000000" w:rsidRDefault="006926F2">
      <w:pPr>
        <w:pStyle w:val="ConsPlusNormal"/>
        <w:ind w:firstLine="540"/>
        <w:jc w:val="both"/>
      </w:pPr>
      <w:r>
        <w:t>Необходимо расширять комплекс мер и мероприятий, направленных на повышение уровня информированности</w:t>
      </w:r>
      <w:r>
        <w:t xml:space="preserve"> о Томской области, в т.ч. используя новые форматы организации сотрудничества.</w:t>
      </w:r>
    </w:p>
    <w:p w:rsidR="00000000" w:rsidRDefault="006926F2">
      <w:pPr>
        <w:pStyle w:val="ConsPlusNormal"/>
        <w:spacing w:before="200"/>
        <w:ind w:firstLine="540"/>
        <w:jc w:val="both"/>
      </w:pPr>
      <w:r>
        <w:t>Приоритетные мероприятия:</w:t>
      </w:r>
    </w:p>
    <w:p w:rsidR="00000000" w:rsidRDefault="006926F2">
      <w:pPr>
        <w:pStyle w:val="ConsPlusNormal"/>
        <w:spacing w:before="200"/>
        <w:ind w:firstLine="540"/>
        <w:jc w:val="both"/>
      </w:pPr>
      <w:r>
        <w:t>обеспечение доступа к передовым зарубежным технологическим решениям и экспертизе для представителей отраслевых организаций в целях повышения конкуренто</w:t>
      </w:r>
      <w:r>
        <w:t>способности промышленности, развития импортозамещения и усиления экспортного потенциала;</w:t>
      </w:r>
    </w:p>
    <w:p w:rsidR="00000000" w:rsidRDefault="006926F2">
      <w:pPr>
        <w:pStyle w:val="ConsPlusNormal"/>
        <w:spacing w:before="200"/>
        <w:ind w:firstLine="540"/>
        <w:jc w:val="both"/>
      </w:pPr>
      <w:r>
        <w:t>реализация комплекса мероприятий, направленных на повышение узнаваемости Томской области за рубежом, рост конкурентоспособности региона в качестве места для комфортной</w:t>
      </w:r>
      <w:r>
        <w:t xml:space="preserve"> жизни, работы и отдыха. Обеспечение обмена лучшими международными практиками и опытом в различных сферах управления и жизнедеятельности (образование, здравоохранение, комфортная городская среда, культура, туризм и т.д.) и создание мультикультурной среды, </w:t>
      </w:r>
      <w:r>
        <w:t>адаптированной к потребностям иностранных граждан, включая систему навигации, адаптирование сервисов под национальные и культурные особенности в целях повышения качества оказываемых услуг на территории Томской области;</w:t>
      </w:r>
    </w:p>
    <w:p w:rsidR="00000000" w:rsidRDefault="006926F2">
      <w:pPr>
        <w:pStyle w:val="ConsPlusNormal"/>
        <w:spacing w:before="200"/>
        <w:ind w:firstLine="540"/>
        <w:jc w:val="both"/>
      </w:pPr>
      <w:r>
        <w:t xml:space="preserve">реализация мероприятий, направленных </w:t>
      </w:r>
      <w:r>
        <w:t>на создание системы зарубежного представительства Томской области в наиболее перспективных для экспорта странах, а также "цифровых представительств" томских экспортно ориентированных кластеров в рамках ключевых международных торговых платформ;</w:t>
      </w:r>
    </w:p>
    <w:p w:rsidR="00000000" w:rsidRDefault="006926F2">
      <w:pPr>
        <w:pStyle w:val="ConsPlusNormal"/>
        <w:spacing w:before="200"/>
        <w:ind w:firstLine="540"/>
        <w:jc w:val="both"/>
      </w:pPr>
      <w:r>
        <w:t>расширение у</w:t>
      </w:r>
      <w:r>
        <w:t>частия Томской области в координации и поддержке экспорта на уровне Сибирского федерального округа, в т.ч. с целью совместной организации специализированных отраслевых деловых миссий, выставок; обмена лучшими практиками в сфере поддержки экспорта; интенсив</w:t>
      </w:r>
      <w:r>
        <w:t xml:space="preserve">ного взаимодействия </w:t>
      </w:r>
      <w:r>
        <w:lastRenderedPageBreak/>
        <w:t>по вопросам транспорта и логистики; совместного продвижения потребительских товаров; создания и совместного развития продуктов в сфере услуг (образовательные, медицинские и др.);</w:t>
      </w:r>
    </w:p>
    <w:p w:rsidR="00000000" w:rsidRDefault="006926F2">
      <w:pPr>
        <w:pStyle w:val="ConsPlusNormal"/>
        <w:spacing w:before="200"/>
        <w:ind w:firstLine="540"/>
        <w:jc w:val="both"/>
      </w:pPr>
      <w:r>
        <w:t>реализация федеральных инициатив по созданию благоприятны</w:t>
      </w:r>
      <w:r>
        <w:t>х условий ведения экспортной деятельности, в том числе снятие административных барьеров, тарифных и нетарифных ограничений для экспорта, перевод в электронный вид государственных услуг, предоставляемых участникам внешнеэкономической деятельности;</w:t>
      </w:r>
    </w:p>
    <w:p w:rsidR="00000000" w:rsidRDefault="006926F2">
      <w:pPr>
        <w:pStyle w:val="ConsPlusNormal"/>
        <w:spacing w:before="200"/>
        <w:ind w:firstLine="540"/>
        <w:jc w:val="both"/>
      </w:pPr>
      <w:r>
        <w:t>внедрение</w:t>
      </w:r>
      <w:r>
        <w:t xml:space="preserve"> в Томской области программ компенсации части затрат предприятий, связанных с экспортной деятельностью (муниципальная субсидия МСП в целях возмещения затрат в связи с производством товаров, выполнением работ, оказанием услуг и их продвижением на внешний ры</w:t>
      </w:r>
      <w:r>
        <w:t>нок; предоставление победителям регионального конкурса "Экспортер года" среди субъектов МСП финансирования/софинансирования индивидуального стенда на международной выставке);</w:t>
      </w:r>
    </w:p>
    <w:p w:rsidR="00000000" w:rsidRDefault="006926F2">
      <w:pPr>
        <w:pStyle w:val="ConsPlusNormal"/>
        <w:spacing w:before="200"/>
        <w:ind w:firstLine="540"/>
        <w:jc w:val="both"/>
      </w:pPr>
      <w:r>
        <w:t>развитие Цифровой платформы "Экспортный каталог" Томской области, региональной ча</w:t>
      </w:r>
      <w:r>
        <w:t>сти федеральной Системы межведомственного электронного взаимодействия "Одно окно" для экспортера для повышения охватов МСП мерами поддержки в регионе;</w:t>
      </w:r>
    </w:p>
    <w:p w:rsidR="00000000" w:rsidRDefault="006926F2">
      <w:pPr>
        <w:pStyle w:val="ConsPlusNormal"/>
        <w:spacing w:before="200"/>
        <w:ind w:firstLine="540"/>
        <w:jc w:val="both"/>
      </w:pPr>
      <w:r>
        <w:t xml:space="preserve">реализация комплекса мероприятий и механизмов в рамках внедрения Регионального экспортного стандарта 2.0 </w:t>
      </w:r>
      <w:r>
        <w:t>(систематизация работы по развитию экспорта, в том числе разработка региональной программы развития экспорта Томской области, развитие Центра поддержки экспорта Томской области; кадровое обеспечение; расширение деловых связей субъектов предпринимательства,</w:t>
      </w:r>
      <w:r>
        <w:t xml:space="preserve"> информационная поддержка; систематизация сбора и публикации информации об экспортной деятельности Томской области; популяризация экспортной деятельности и информирование предпринимателей Томской области о действующих мерах поддержки; реализация акселераци</w:t>
      </w:r>
      <w:r>
        <w:t>онных программ для региональных компаний, направленных на рост экспорта; реализация программ продвижения продукции региональных компаний за рубеж);</w:t>
      </w:r>
    </w:p>
    <w:p w:rsidR="00000000" w:rsidRDefault="006926F2">
      <w:pPr>
        <w:pStyle w:val="ConsPlusNormal"/>
        <w:spacing w:before="200"/>
        <w:ind w:firstLine="540"/>
        <w:jc w:val="both"/>
      </w:pPr>
      <w:r>
        <w:t>повышение транспортной доступности за счет ремонта и реконструкции отдельных участков автомобильных дорог ре</w:t>
      </w:r>
      <w:r>
        <w:t>гионального и федерального значения на территории Томской области, а также развития аэропортового комплекса. В частности, существует необходимость более активного участия Томской области в новых федеральных инициативах по развитию транспортно-логистической</w:t>
      </w:r>
      <w:r>
        <w:t>, производственной и маркетинговой инфраструктуры в Российской Федерации и за рубежом. Томская область принимает активное участие в инициативах по строительству новых логистических коридоров: Восточный Полигон (с целью увеличения грузопотока из Центральной</w:t>
      </w:r>
      <w:r>
        <w:t xml:space="preserve"> России, Урала и Сибири) и МКТ "Север-Юг" (цель - обеспечить транспортировку грузов из России в государства Персидского залива, Центральной, Южной и Юго-Восточной Азии). Проработка вопроса о строительстве Северо-Сибирской железнодорожной магистрали, котора</w:t>
      </w:r>
      <w:r>
        <w:t>я должна связать Ханты-Мансийский автономный округ - Югру с Байкало-Амурской магистралью;</w:t>
      </w:r>
    </w:p>
    <w:p w:rsidR="00000000" w:rsidRDefault="006926F2">
      <w:pPr>
        <w:pStyle w:val="ConsPlusNormal"/>
        <w:spacing w:before="200"/>
        <w:ind w:firstLine="540"/>
        <w:jc w:val="both"/>
      </w:pPr>
      <w:r>
        <w:t>развитие внешнеэкономических связей и проектов за рубежом посредством участия в межправительственных комиссиях, подкомиссиях, рабочих группах (в том числе по вопросам</w:t>
      </w:r>
      <w:r>
        <w:t xml:space="preserve"> межрегионального сотрудничества), межрегиональных форумах и конференциях, бизнес-миссиях, выставках, ярмарках с участием представителей делового сообщества, деловых советах с зарубежными партнерами, межгосударственных, межправительственных программах межр</w:t>
      </w:r>
      <w:r>
        <w:t xml:space="preserve">егионального и приграничного сотрудничества, а также развитие сотрудничества с представительствами в иностранных государствах (посольства, консульства, торговые представительства, представители Минэкономразвития России); организация встреч, консультаций и </w:t>
      </w:r>
      <w:r>
        <w:t>иных мероприятий с органами власти иностранных государств в соответствии с законодательством Российской Федерации.</w:t>
      </w:r>
    </w:p>
    <w:p w:rsidR="00000000" w:rsidRDefault="006926F2">
      <w:pPr>
        <w:pStyle w:val="ConsPlusNormal"/>
        <w:spacing w:before="200"/>
        <w:ind w:firstLine="540"/>
        <w:jc w:val="both"/>
      </w:pPr>
      <w:r>
        <w:t>Комплексная реализация мероприятий, направленных на обеспечение благоприятных условий для развития экспортной деятельности, будет содействова</w:t>
      </w:r>
      <w:r>
        <w:t>ть решению приоритетных задач социально-экономического развития Томской области. Положительные эффекты от реализации стратегии будут распространяться на:</w:t>
      </w:r>
    </w:p>
    <w:p w:rsidR="00000000" w:rsidRDefault="006926F2">
      <w:pPr>
        <w:pStyle w:val="ConsPlusNormal"/>
        <w:spacing w:before="200"/>
        <w:ind w:firstLine="540"/>
        <w:jc w:val="both"/>
      </w:pPr>
      <w:r>
        <w:t>объем привлеченных инвестиций;</w:t>
      </w:r>
    </w:p>
    <w:p w:rsidR="00000000" w:rsidRDefault="006926F2">
      <w:pPr>
        <w:pStyle w:val="ConsPlusNormal"/>
        <w:spacing w:before="200"/>
        <w:ind w:firstLine="540"/>
        <w:jc w:val="both"/>
      </w:pPr>
      <w:r>
        <w:t xml:space="preserve">количество заключенных Томской областью и исполнительными органами Томской области в </w:t>
      </w:r>
      <w:r>
        <w:lastRenderedPageBreak/>
        <w:t>истекшем году соглашений, меморандумов и других актов об осуществлении международных и внешнеэкономических связей с зарубежными партнерами;</w:t>
      </w:r>
    </w:p>
    <w:p w:rsidR="00000000" w:rsidRDefault="006926F2">
      <w:pPr>
        <w:pStyle w:val="ConsPlusNormal"/>
        <w:spacing w:before="200"/>
        <w:ind w:firstLine="540"/>
        <w:jc w:val="both"/>
      </w:pPr>
      <w:r>
        <w:t>количество и практический резул</w:t>
      </w:r>
      <w:r>
        <w:t>ьтат бизнес-миссий с участием представителей делового сообщества;</w:t>
      </w:r>
    </w:p>
    <w:p w:rsidR="00000000" w:rsidRDefault="006926F2">
      <w:pPr>
        <w:pStyle w:val="ConsPlusNormal"/>
        <w:spacing w:before="200"/>
        <w:ind w:firstLine="540"/>
        <w:jc w:val="both"/>
      </w:pPr>
      <w:r>
        <w:t>объем товарооборота с зарубежными партнерами;</w:t>
      </w:r>
    </w:p>
    <w:p w:rsidR="00000000" w:rsidRDefault="006926F2">
      <w:pPr>
        <w:pStyle w:val="ConsPlusNormal"/>
        <w:spacing w:before="200"/>
        <w:ind w:firstLine="540"/>
        <w:jc w:val="both"/>
      </w:pPr>
      <w:r>
        <w:t>объем экспорта, в том числе энергетического экспорта, а также несырьевого неэнергетического экспорта в части промышленных товаров, сельскохозяйс</w:t>
      </w:r>
      <w:r>
        <w:t>твенной продукции и продовольствия;</w:t>
      </w:r>
    </w:p>
    <w:p w:rsidR="00000000" w:rsidRDefault="006926F2">
      <w:pPr>
        <w:pStyle w:val="ConsPlusNormal"/>
        <w:spacing w:before="200"/>
        <w:ind w:firstLine="540"/>
        <w:jc w:val="both"/>
      </w:pPr>
      <w:r>
        <w:t>количество кооперационных проектов в Томской области, а также на территории иностранных государств;</w:t>
      </w:r>
    </w:p>
    <w:p w:rsidR="00000000" w:rsidRDefault="006926F2">
      <w:pPr>
        <w:pStyle w:val="ConsPlusNormal"/>
        <w:spacing w:before="200"/>
        <w:ind w:firstLine="540"/>
        <w:jc w:val="both"/>
      </w:pPr>
      <w:r>
        <w:t>участие в межрегиональных форумах и конференциях, а также заседаниях межправительственных комиссий, подкомиссий и рабочи</w:t>
      </w:r>
      <w:r>
        <w:t>х групп, в том числе по вопросам межрегионального сотрудничества;</w:t>
      </w:r>
    </w:p>
    <w:p w:rsidR="00000000" w:rsidRDefault="006926F2">
      <w:pPr>
        <w:pStyle w:val="ConsPlusNormal"/>
        <w:spacing w:before="200"/>
        <w:ind w:firstLine="540"/>
        <w:jc w:val="both"/>
      </w:pPr>
      <w:r>
        <w:t>работу по продвижению русского языка за рубежом.</w:t>
      </w:r>
    </w:p>
    <w:p w:rsidR="00000000" w:rsidRDefault="006926F2">
      <w:pPr>
        <w:pStyle w:val="ConsPlusNormal"/>
        <w:jc w:val="both"/>
      </w:pPr>
    </w:p>
    <w:p w:rsidR="00000000" w:rsidRDefault="006926F2">
      <w:pPr>
        <w:pStyle w:val="ConsPlusTitle"/>
        <w:jc w:val="center"/>
        <w:outlineLvl w:val="1"/>
      </w:pPr>
      <w:r>
        <w:t>6. Система управления и мониторинга реализации Стратегии</w:t>
      </w:r>
    </w:p>
    <w:p w:rsidR="00000000" w:rsidRDefault="006926F2">
      <w:pPr>
        <w:pStyle w:val="ConsPlusNormal"/>
        <w:jc w:val="both"/>
      </w:pPr>
    </w:p>
    <w:p w:rsidR="00000000" w:rsidRDefault="006926F2">
      <w:pPr>
        <w:pStyle w:val="ConsPlusNormal"/>
        <w:ind w:firstLine="540"/>
        <w:jc w:val="both"/>
      </w:pPr>
      <w:r>
        <w:t>В целях управления Стратегией разрабатывается Программа по развитию экспорта в Том</w:t>
      </w:r>
      <w:r>
        <w:t>ской области, содержащая комплекс мероприятий, перечень государственных программ Томской области и показателей результативности с указанием сроков и ответственных за их исполнение.</w:t>
      </w:r>
    </w:p>
    <w:p w:rsidR="00000000" w:rsidRDefault="006926F2">
      <w:pPr>
        <w:pStyle w:val="ConsPlusNormal"/>
        <w:spacing w:before="200"/>
        <w:ind w:firstLine="540"/>
        <w:jc w:val="both"/>
      </w:pPr>
      <w:r>
        <w:t>Текущие управленческие решения, связанные непосредственно с реализацией Стр</w:t>
      </w:r>
      <w:r>
        <w:t>атегии, принимаются заместителем Губернатора Томской области, курирующим внешнеэкономический блок и возглавляющим работу по проведению мониторинга реализации Стратегии.</w:t>
      </w:r>
    </w:p>
    <w:p w:rsidR="00000000" w:rsidRDefault="006926F2">
      <w:pPr>
        <w:pStyle w:val="ConsPlusNormal"/>
        <w:spacing w:before="200"/>
        <w:ind w:firstLine="540"/>
        <w:jc w:val="both"/>
      </w:pPr>
      <w:r>
        <w:t xml:space="preserve">Координацию реализации Стратегии осуществляет Департамент международных и региональных </w:t>
      </w:r>
      <w:r>
        <w:t>связей Администрации Томской области, который:</w:t>
      </w:r>
    </w:p>
    <w:p w:rsidR="00000000" w:rsidRDefault="006926F2">
      <w:pPr>
        <w:pStyle w:val="ConsPlusNormal"/>
        <w:spacing w:before="200"/>
        <w:ind w:firstLine="540"/>
        <w:jc w:val="both"/>
      </w:pPr>
      <w:r>
        <w:t>взаимодействует с участниками реализации Стратегии;</w:t>
      </w:r>
    </w:p>
    <w:p w:rsidR="00000000" w:rsidRDefault="006926F2">
      <w:pPr>
        <w:pStyle w:val="ConsPlusNormal"/>
        <w:spacing w:before="200"/>
        <w:ind w:firstLine="540"/>
        <w:jc w:val="both"/>
      </w:pPr>
      <w:r>
        <w:t>проводит общий мониторинг реализации Стратегии, в том числе на основании данных от участников реализации Стратегии;</w:t>
      </w:r>
    </w:p>
    <w:p w:rsidR="00000000" w:rsidRDefault="006926F2">
      <w:pPr>
        <w:pStyle w:val="ConsPlusNormal"/>
        <w:spacing w:before="200"/>
        <w:ind w:firstLine="540"/>
        <w:jc w:val="both"/>
      </w:pPr>
      <w:r>
        <w:t>готовит предложения по корректировке (акт</w:t>
      </w:r>
      <w:r>
        <w:t>уализации) Стратегии.</w:t>
      </w:r>
    </w:p>
    <w:p w:rsidR="00000000" w:rsidRDefault="006926F2">
      <w:pPr>
        <w:pStyle w:val="ConsPlusNormal"/>
        <w:spacing w:before="200"/>
        <w:ind w:firstLine="540"/>
        <w:jc w:val="both"/>
      </w:pPr>
      <w:r>
        <w:t>Реализацию Стратегии выполняют исполнительные органы Томской области совместно с федеральными органами власти, а также органами местного самоуправления и иным участниками (по согласованию). Мониторинг реализации Стратегии осуществляет</w:t>
      </w:r>
      <w:r>
        <w:t xml:space="preserve"> Департамент международных и региональных связей Администрации Томской области совместно с исполнительными органами Томской области, которые готовят предложения Департаменту международных и региональных связей Администрации Томской области по внесению изме</w:t>
      </w:r>
      <w:r>
        <w:t>нений в Стратегию.</w:t>
      </w:r>
    </w:p>
    <w:p w:rsidR="00000000" w:rsidRDefault="006926F2">
      <w:pPr>
        <w:pStyle w:val="ConsPlusNormal"/>
        <w:spacing w:before="200"/>
        <w:ind w:firstLine="540"/>
        <w:jc w:val="both"/>
      </w:pPr>
      <w:r>
        <w:t xml:space="preserve">Мониторинг реализации Стратегии проводится на ежегодной основе с использованием </w:t>
      </w:r>
      <w:hyperlink w:anchor="Par632" w:tooltip="МАТРИЦА" w:history="1">
        <w:r>
          <w:rPr>
            <w:color w:val="0000FF"/>
          </w:rPr>
          <w:t>Матрицы</w:t>
        </w:r>
      </w:hyperlink>
      <w:r>
        <w:t xml:space="preserve"> ключевых показателей (приложение N 1).</w:t>
      </w:r>
    </w:p>
    <w:p w:rsidR="00000000" w:rsidRDefault="006926F2">
      <w:pPr>
        <w:pStyle w:val="ConsPlusNormal"/>
        <w:jc w:val="both"/>
      </w:pPr>
    </w:p>
    <w:p w:rsidR="00000000" w:rsidRDefault="006926F2">
      <w:pPr>
        <w:pStyle w:val="ConsPlusTitle"/>
        <w:jc w:val="center"/>
        <w:outlineLvl w:val="1"/>
      </w:pPr>
      <w:r>
        <w:t>7. Ресурсное обеспечение реализации Стратегии</w:t>
      </w:r>
    </w:p>
    <w:p w:rsidR="00000000" w:rsidRDefault="006926F2">
      <w:pPr>
        <w:pStyle w:val="ConsPlusNormal"/>
        <w:jc w:val="both"/>
      </w:pPr>
    </w:p>
    <w:p w:rsidR="00000000" w:rsidRDefault="006926F2">
      <w:pPr>
        <w:pStyle w:val="ConsPlusNormal"/>
        <w:ind w:firstLine="540"/>
        <w:jc w:val="both"/>
      </w:pPr>
      <w:r>
        <w:t>Достижение целей и показат</w:t>
      </w:r>
      <w:r>
        <w:t>елей Стратегии будет осуществляться на основе эффективной реализации государственных программ Томской области и входящих в их состав региональных проектов. Содержание мероприятий и объемы их финансового обеспечения за счет ассигнований федерального бюджета</w:t>
      </w:r>
      <w:r>
        <w:t xml:space="preserve"> и бюджета Томской области определяются в пределах бюджетных ассигнований, предусмотренных в областном бюджете на соответствующий финансовый год и плановый период (Таблица 7).</w:t>
      </w:r>
    </w:p>
    <w:p w:rsidR="00000000" w:rsidRDefault="006926F2">
      <w:pPr>
        <w:pStyle w:val="ConsPlusNormal"/>
        <w:jc w:val="both"/>
      </w:pPr>
    </w:p>
    <w:p w:rsidR="00000000" w:rsidRDefault="006926F2">
      <w:pPr>
        <w:pStyle w:val="ConsPlusNormal"/>
        <w:jc w:val="center"/>
      </w:pPr>
      <w:r>
        <w:lastRenderedPageBreak/>
        <w:t>Таблица 7. Перечень государственных программ и проектов</w:t>
      </w:r>
    </w:p>
    <w:p w:rsidR="00000000" w:rsidRDefault="006926F2">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082"/>
        <w:gridCol w:w="4989"/>
      </w:tblGrid>
      <w:tr w:rsidR="00000000">
        <w:tc>
          <w:tcPr>
            <w:tcW w:w="4082"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Государственная программа</w:t>
            </w:r>
          </w:p>
        </w:tc>
        <w:tc>
          <w:tcPr>
            <w:tcW w:w="4989"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Федеральный проект/региональный проект/ведомственная целевая программа</w:t>
            </w:r>
          </w:p>
        </w:tc>
      </w:tr>
      <w:tr w:rsidR="00000000">
        <w:tc>
          <w:tcPr>
            <w:tcW w:w="4082" w:type="dxa"/>
            <w:vMerge w:val="restart"/>
            <w:tcBorders>
              <w:top w:val="single" w:sz="4" w:space="0" w:color="auto"/>
              <w:left w:val="single" w:sz="4" w:space="0" w:color="auto"/>
              <w:bottom w:val="single" w:sz="4" w:space="0" w:color="auto"/>
              <w:right w:val="single" w:sz="4" w:space="0" w:color="auto"/>
            </w:tcBorders>
          </w:tcPr>
          <w:p w:rsidR="00000000" w:rsidRDefault="006926F2">
            <w:pPr>
              <w:pStyle w:val="ConsPlusNormal"/>
            </w:pPr>
            <w:r>
              <w:t>"Улучшение инвестиционного климата и развитие экспорта Томской области"</w:t>
            </w:r>
          </w:p>
        </w:tc>
        <w:tc>
          <w:tcPr>
            <w:tcW w:w="4989"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pPr>
            <w:r>
              <w:t>Ведомственная целевая программа "Развитие внешних связей Томской области" подпрограммы</w:t>
            </w:r>
            <w:r>
              <w:t xml:space="preserve"> N 2 "Укрепление международных и региональных связей Томской области и привлечение лучшей мировой практики"</w:t>
            </w:r>
          </w:p>
        </w:tc>
      </w:tr>
      <w:tr w:rsidR="00000000">
        <w:tc>
          <w:tcPr>
            <w:tcW w:w="4082" w:type="dxa"/>
            <w:vMerge/>
            <w:tcBorders>
              <w:top w:val="single" w:sz="4" w:space="0" w:color="auto"/>
              <w:left w:val="single" w:sz="4" w:space="0" w:color="auto"/>
              <w:bottom w:val="single" w:sz="4" w:space="0" w:color="auto"/>
              <w:right w:val="single" w:sz="4" w:space="0" w:color="auto"/>
            </w:tcBorders>
          </w:tcPr>
          <w:p w:rsidR="00000000" w:rsidRDefault="006926F2">
            <w:pPr>
              <w:pStyle w:val="ConsPlusNormal"/>
            </w:pPr>
          </w:p>
        </w:tc>
        <w:tc>
          <w:tcPr>
            <w:tcW w:w="4989"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Региональный проект "Системные меры развития международной кооперации и экспорта"</w:t>
            </w:r>
          </w:p>
        </w:tc>
      </w:tr>
      <w:tr w:rsidR="00000000">
        <w:tc>
          <w:tcPr>
            <w:tcW w:w="4082" w:type="dxa"/>
            <w:vMerge/>
            <w:tcBorders>
              <w:top w:val="single" w:sz="4" w:space="0" w:color="auto"/>
              <w:left w:val="single" w:sz="4" w:space="0" w:color="auto"/>
              <w:bottom w:val="single" w:sz="4" w:space="0" w:color="auto"/>
              <w:right w:val="single" w:sz="4" w:space="0" w:color="auto"/>
            </w:tcBorders>
          </w:tcPr>
          <w:p w:rsidR="00000000" w:rsidRDefault="006926F2">
            <w:pPr>
              <w:pStyle w:val="ConsPlusNormal"/>
            </w:pPr>
          </w:p>
        </w:tc>
        <w:tc>
          <w:tcPr>
            <w:tcW w:w="4989"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Региональный проект "Развитие экспорта медицинских услуг"</w:t>
            </w:r>
          </w:p>
        </w:tc>
      </w:tr>
      <w:tr w:rsidR="00000000">
        <w:tc>
          <w:tcPr>
            <w:tcW w:w="4082" w:type="dxa"/>
            <w:vMerge w:val="restart"/>
            <w:tcBorders>
              <w:top w:val="single" w:sz="4" w:space="0" w:color="auto"/>
              <w:left w:val="single" w:sz="4" w:space="0" w:color="auto"/>
              <w:bottom w:val="single" w:sz="4" w:space="0" w:color="auto"/>
              <w:right w:val="single" w:sz="4" w:space="0" w:color="auto"/>
            </w:tcBorders>
          </w:tcPr>
          <w:p w:rsidR="00000000" w:rsidRDefault="006926F2">
            <w:pPr>
              <w:pStyle w:val="ConsPlusNormal"/>
            </w:pPr>
            <w:r>
              <w:t>"Развитие сельского хозяйства, рынков сырья и продовольствия в Томской области"</w:t>
            </w:r>
          </w:p>
        </w:tc>
        <w:tc>
          <w:tcPr>
            <w:tcW w:w="4989"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pPr>
            <w:r>
              <w:t>Задача N 2 "Продвижение региональной продукции, произведенной с использованием дикорастущего, пищевого сырья, на внутренние и внешние рынки сбыта" подпрограммы N 4</w:t>
            </w:r>
          </w:p>
        </w:tc>
      </w:tr>
      <w:tr w:rsidR="00000000">
        <w:tc>
          <w:tcPr>
            <w:tcW w:w="4082" w:type="dxa"/>
            <w:vMerge/>
            <w:tcBorders>
              <w:top w:val="single" w:sz="4" w:space="0" w:color="auto"/>
              <w:left w:val="single" w:sz="4" w:space="0" w:color="auto"/>
              <w:bottom w:val="single" w:sz="4" w:space="0" w:color="auto"/>
              <w:right w:val="single" w:sz="4" w:space="0" w:color="auto"/>
            </w:tcBorders>
          </w:tcPr>
          <w:p w:rsidR="00000000" w:rsidRDefault="006926F2">
            <w:pPr>
              <w:pStyle w:val="ConsPlusNormal"/>
            </w:pPr>
          </w:p>
        </w:tc>
        <w:tc>
          <w:tcPr>
            <w:tcW w:w="4989"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pPr>
            <w:r>
              <w:t>Региональн</w:t>
            </w:r>
            <w:r>
              <w:t>ый проект "Экспорт продукции АПК"</w:t>
            </w:r>
          </w:p>
        </w:tc>
      </w:tr>
      <w:tr w:rsidR="00000000">
        <w:tc>
          <w:tcPr>
            <w:tcW w:w="4082" w:type="dxa"/>
            <w:vMerge w:val="restart"/>
            <w:tcBorders>
              <w:top w:val="single" w:sz="4" w:space="0" w:color="auto"/>
              <w:left w:val="single" w:sz="4" w:space="0" w:color="auto"/>
              <w:bottom w:val="single" w:sz="4" w:space="0" w:color="auto"/>
              <w:right w:val="single" w:sz="4" w:space="0" w:color="auto"/>
            </w:tcBorders>
          </w:tcPr>
          <w:p w:rsidR="00000000" w:rsidRDefault="006926F2">
            <w:pPr>
              <w:pStyle w:val="ConsPlusNormal"/>
            </w:pPr>
            <w:r>
              <w:t>"Развитие предпринимательства и повышение эффективности государственного управления социально-экономическим развитием Томской области"</w:t>
            </w:r>
          </w:p>
        </w:tc>
        <w:tc>
          <w:tcPr>
            <w:tcW w:w="4989"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Региональный проект "Акселерация субъектов малого и среднего предпринимательства"</w:t>
            </w:r>
          </w:p>
        </w:tc>
      </w:tr>
      <w:tr w:rsidR="00000000">
        <w:tc>
          <w:tcPr>
            <w:tcW w:w="4082" w:type="dxa"/>
            <w:vMerge/>
            <w:tcBorders>
              <w:top w:val="single" w:sz="4" w:space="0" w:color="auto"/>
              <w:left w:val="single" w:sz="4" w:space="0" w:color="auto"/>
              <w:bottom w:val="single" w:sz="4" w:space="0" w:color="auto"/>
              <w:right w:val="single" w:sz="4" w:space="0" w:color="auto"/>
            </w:tcBorders>
          </w:tcPr>
          <w:p w:rsidR="00000000" w:rsidRDefault="006926F2">
            <w:pPr>
              <w:pStyle w:val="ConsPlusNormal"/>
            </w:pPr>
          </w:p>
        </w:tc>
        <w:tc>
          <w:tcPr>
            <w:tcW w:w="4989"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Федеральный проект "Системные меры по производительности труда"</w:t>
            </w:r>
          </w:p>
        </w:tc>
      </w:tr>
      <w:tr w:rsidR="00000000">
        <w:tc>
          <w:tcPr>
            <w:tcW w:w="4082"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"Развитие инновационной деятельности и науки в Томской области"</w:t>
            </w:r>
          </w:p>
        </w:tc>
        <w:tc>
          <w:tcPr>
            <w:tcW w:w="4989"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Подпрограмма 1. Развитие научно-образовательного комплекса и инновационного сектора экономики Томской области</w:t>
            </w:r>
          </w:p>
        </w:tc>
      </w:tr>
    </w:tbl>
    <w:p w:rsidR="00000000" w:rsidRDefault="006926F2">
      <w:pPr>
        <w:pStyle w:val="ConsPlusNormal"/>
        <w:jc w:val="both"/>
      </w:pPr>
    </w:p>
    <w:p w:rsidR="00000000" w:rsidRDefault="006926F2">
      <w:pPr>
        <w:pStyle w:val="ConsPlusNormal"/>
        <w:ind w:firstLine="540"/>
        <w:jc w:val="both"/>
      </w:pPr>
      <w:r>
        <w:t>Дополнительно и</w:t>
      </w:r>
      <w:r>
        <w:t>сточниками финансового обеспечения мероприятий по реализации настоящей Стратегии могут являться:</w:t>
      </w:r>
    </w:p>
    <w:p w:rsidR="00000000" w:rsidRDefault="006926F2">
      <w:pPr>
        <w:pStyle w:val="ConsPlusNormal"/>
        <w:spacing w:before="200"/>
        <w:ind w:firstLine="540"/>
        <w:jc w:val="both"/>
      </w:pPr>
      <w:r>
        <w:t>средства федерального бюджета, распределяемые государственными институтами развития, в рамках реализации полномочий по поддержке экспортно ориентированных прое</w:t>
      </w:r>
      <w:r>
        <w:t>ктов;</w:t>
      </w:r>
    </w:p>
    <w:p w:rsidR="00000000" w:rsidRDefault="006926F2">
      <w:pPr>
        <w:pStyle w:val="ConsPlusNormal"/>
        <w:spacing w:before="200"/>
        <w:ind w:firstLine="540"/>
        <w:jc w:val="both"/>
      </w:pPr>
      <w:r>
        <w:t xml:space="preserve">средства частных инвесторов и заемные средства кредитных организаций, в том числе в рамках государственно-частного партнерства, иностранные инвестиции, направленные на реализацию экспортно ориентированных </w:t>
      </w:r>
      <w:hyperlink w:anchor="Par708" w:tooltip="ИНВЕСТИЦИОННЫЕ ЭКСПОРТНО ОРИЕНТИРОВАННЫЕ ПРОЕКТЫ" w:history="1">
        <w:r>
          <w:rPr>
            <w:color w:val="0000FF"/>
          </w:rPr>
          <w:t>проектов</w:t>
        </w:r>
      </w:hyperlink>
      <w:r>
        <w:t xml:space="preserve"> (приложение N 2).</w:t>
      </w:r>
    </w:p>
    <w:p w:rsidR="00000000" w:rsidRDefault="006926F2">
      <w:pPr>
        <w:pStyle w:val="ConsPlusNormal"/>
        <w:jc w:val="both"/>
      </w:pPr>
    </w:p>
    <w:p w:rsidR="00000000" w:rsidRDefault="006926F2">
      <w:pPr>
        <w:pStyle w:val="ConsPlusNormal"/>
        <w:jc w:val="both"/>
      </w:pPr>
    </w:p>
    <w:p w:rsidR="00000000" w:rsidRDefault="006926F2">
      <w:pPr>
        <w:pStyle w:val="ConsPlusNormal"/>
        <w:jc w:val="both"/>
      </w:pPr>
    </w:p>
    <w:p w:rsidR="00000000" w:rsidRDefault="006926F2">
      <w:pPr>
        <w:pStyle w:val="ConsPlusNormal"/>
        <w:jc w:val="both"/>
      </w:pPr>
    </w:p>
    <w:p w:rsidR="00000000" w:rsidRDefault="006926F2">
      <w:pPr>
        <w:pStyle w:val="ConsPlusNormal"/>
        <w:jc w:val="both"/>
      </w:pPr>
    </w:p>
    <w:p w:rsidR="00000000" w:rsidRDefault="006926F2">
      <w:pPr>
        <w:pStyle w:val="ConsPlusNormal"/>
        <w:jc w:val="right"/>
        <w:outlineLvl w:val="1"/>
      </w:pPr>
      <w:r>
        <w:t>Приложение N 1</w:t>
      </w:r>
    </w:p>
    <w:p w:rsidR="00000000" w:rsidRDefault="006926F2">
      <w:pPr>
        <w:pStyle w:val="ConsPlusNormal"/>
        <w:jc w:val="right"/>
      </w:pPr>
      <w:r>
        <w:t>к Стратегии</w:t>
      </w:r>
    </w:p>
    <w:p w:rsidR="00000000" w:rsidRDefault="006926F2">
      <w:pPr>
        <w:pStyle w:val="ConsPlusNormal"/>
        <w:jc w:val="right"/>
      </w:pPr>
      <w:r>
        <w:t>по обеспечению благоприятных условий для развития экспорта</w:t>
      </w:r>
    </w:p>
    <w:p w:rsidR="00000000" w:rsidRDefault="006926F2">
      <w:pPr>
        <w:pStyle w:val="ConsPlusNormal"/>
        <w:jc w:val="right"/>
      </w:pPr>
      <w:r>
        <w:t>и внешних связей Томской области до 2030 года</w:t>
      </w:r>
    </w:p>
    <w:p w:rsidR="00000000" w:rsidRDefault="006926F2">
      <w:pPr>
        <w:pStyle w:val="ConsPlusNormal"/>
        <w:jc w:val="both"/>
      </w:pPr>
    </w:p>
    <w:p w:rsidR="00000000" w:rsidRDefault="006926F2">
      <w:pPr>
        <w:pStyle w:val="ConsPlusTitle"/>
        <w:jc w:val="center"/>
      </w:pPr>
      <w:bookmarkStart w:id="3" w:name="Par632"/>
      <w:bookmarkEnd w:id="3"/>
      <w:r>
        <w:t>МАТРИЦА</w:t>
      </w:r>
    </w:p>
    <w:p w:rsidR="00000000" w:rsidRDefault="006926F2">
      <w:pPr>
        <w:pStyle w:val="ConsPlusTitle"/>
        <w:jc w:val="center"/>
      </w:pPr>
      <w:r>
        <w:t>КЛЮЧЕВЫХ ПОКАЗАТЕЛЕЙ СТРАТЕГИИ ПО ОБЕСПЕЧЕНИЮ БЛАГОПРИЯТНЫХ</w:t>
      </w:r>
    </w:p>
    <w:p w:rsidR="00000000" w:rsidRDefault="006926F2">
      <w:pPr>
        <w:pStyle w:val="ConsPlusTitle"/>
        <w:jc w:val="center"/>
      </w:pPr>
      <w:r>
        <w:lastRenderedPageBreak/>
        <w:t>УСЛОВИЙ ДЛЯ РАЗВИТИЯ ЭКСПОРТА И ВНЕШНИХ СВЯЗЕЙ ТОМСКОЙ</w:t>
      </w:r>
    </w:p>
    <w:p w:rsidR="00000000" w:rsidRDefault="006926F2">
      <w:pPr>
        <w:pStyle w:val="ConsPlusTitle"/>
        <w:jc w:val="center"/>
      </w:pPr>
      <w:r>
        <w:t>ОБЛАСТИ ДО 2030 ГОДА</w:t>
      </w:r>
    </w:p>
    <w:p w:rsidR="00000000" w:rsidRDefault="006926F2">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644"/>
        <w:gridCol w:w="694"/>
        <w:gridCol w:w="724"/>
        <w:gridCol w:w="724"/>
        <w:gridCol w:w="664"/>
        <w:gridCol w:w="664"/>
        <w:gridCol w:w="664"/>
        <w:gridCol w:w="664"/>
        <w:gridCol w:w="664"/>
        <w:gridCol w:w="604"/>
        <w:gridCol w:w="604"/>
        <w:gridCol w:w="739"/>
      </w:tblGrid>
      <w:tr w:rsidR="00000000">
        <w:tc>
          <w:tcPr>
            <w:tcW w:w="1644" w:type="dxa"/>
            <w:vMerge w:val="restart"/>
            <w:tcBorders>
              <w:top w:val="single" w:sz="4" w:space="0" w:color="auto"/>
              <w:left w:val="single" w:sz="4" w:space="0" w:color="auto"/>
              <w:bottom w:val="single" w:sz="4" w:space="0" w:color="auto"/>
              <w:right w:val="single" w:sz="4" w:space="0" w:color="auto"/>
            </w:tcBorders>
          </w:tcPr>
          <w:p w:rsidR="00000000" w:rsidRDefault="006926F2">
            <w:pPr>
              <w:pStyle w:val="ConsPlusNormal"/>
            </w:pPr>
            <w:r>
              <w:t>Показатель</w:t>
            </w:r>
          </w:p>
        </w:tc>
        <w:tc>
          <w:tcPr>
            <w:tcW w:w="7409" w:type="dxa"/>
            <w:gridSpan w:val="11"/>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Год</w:t>
            </w:r>
          </w:p>
        </w:tc>
      </w:tr>
      <w:tr w:rsidR="00000000">
        <w:tc>
          <w:tcPr>
            <w:tcW w:w="1644" w:type="dxa"/>
            <w:vMerge/>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p>
        </w:tc>
        <w:tc>
          <w:tcPr>
            <w:tcW w:w="69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2020 (база)</w:t>
            </w:r>
          </w:p>
        </w:tc>
        <w:tc>
          <w:tcPr>
            <w:tcW w:w="72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2021 (факт)</w:t>
            </w:r>
          </w:p>
        </w:tc>
        <w:tc>
          <w:tcPr>
            <w:tcW w:w="72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2022 (факт)</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2023</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2024</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2025</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2026</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2027</w:t>
            </w:r>
          </w:p>
        </w:tc>
        <w:tc>
          <w:tcPr>
            <w:tcW w:w="60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2028</w:t>
            </w:r>
          </w:p>
        </w:tc>
        <w:tc>
          <w:tcPr>
            <w:tcW w:w="60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2029</w:t>
            </w:r>
          </w:p>
        </w:tc>
        <w:tc>
          <w:tcPr>
            <w:tcW w:w="739"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2030 (цель)</w:t>
            </w:r>
          </w:p>
        </w:tc>
      </w:tr>
      <w:tr w:rsidR="00000000">
        <w:tc>
          <w:tcPr>
            <w:tcW w:w="1644"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Объем экспорта, всего, млн долл. США</w:t>
            </w:r>
          </w:p>
        </w:tc>
        <w:tc>
          <w:tcPr>
            <w:tcW w:w="69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310,2</w:t>
            </w:r>
          </w:p>
        </w:tc>
        <w:tc>
          <w:tcPr>
            <w:tcW w:w="72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426,0</w:t>
            </w:r>
          </w:p>
        </w:tc>
        <w:tc>
          <w:tcPr>
            <w:tcW w:w="72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ДСП</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359,1</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377,2</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398,1</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416,4</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437,3</w:t>
            </w:r>
          </w:p>
        </w:tc>
        <w:tc>
          <w:tcPr>
            <w:tcW w:w="60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459</w:t>
            </w:r>
          </w:p>
        </w:tc>
        <w:tc>
          <w:tcPr>
            <w:tcW w:w="60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481</w:t>
            </w:r>
          </w:p>
        </w:tc>
        <w:tc>
          <w:tcPr>
            <w:tcW w:w="739"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504,4</w:t>
            </w:r>
          </w:p>
        </w:tc>
      </w:tr>
      <w:tr w:rsidR="00000000">
        <w:tc>
          <w:tcPr>
            <w:tcW w:w="1644"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Реальный рост несырьевого неэнергетического экспорта, в % к 2020 году</w:t>
            </w:r>
          </w:p>
        </w:tc>
        <w:tc>
          <w:tcPr>
            <w:tcW w:w="69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100</w:t>
            </w:r>
          </w:p>
        </w:tc>
        <w:tc>
          <w:tcPr>
            <w:tcW w:w="72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137,5</w:t>
            </w:r>
          </w:p>
        </w:tc>
        <w:tc>
          <w:tcPr>
            <w:tcW w:w="72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ДСП</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119</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122</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130</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137</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144</w:t>
            </w:r>
          </w:p>
        </w:tc>
        <w:tc>
          <w:tcPr>
            <w:tcW w:w="60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152</w:t>
            </w:r>
          </w:p>
        </w:tc>
        <w:tc>
          <w:tcPr>
            <w:tcW w:w="60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163</w:t>
            </w:r>
          </w:p>
        </w:tc>
        <w:tc>
          <w:tcPr>
            <w:tcW w:w="739"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170</w:t>
            </w:r>
          </w:p>
        </w:tc>
      </w:tr>
      <w:tr w:rsidR="00000000">
        <w:tc>
          <w:tcPr>
            <w:tcW w:w="1644"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Количество экспортеров, являющихся субъектами МСП, ед.</w:t>
            </w:r>
          </w:p>
        </w:tc>
        <w:tc>
          <w:tcPr>
            <w:tcW w:w="69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438</w:t>
            </w:r>
          </w:p>
        </w:tc>
        <w:tc>
          <w:tcPr>
            <w:tcW w:w="72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492</w:t>
            </w:r>
          </w:p>
        </w:tc>
        <w:tc>
          <w:tcPr>
            <w:tcW w:w="72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ДСП</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454</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466</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490</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491</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520</w:t>
            </w:r>
          </w:p>
        </w:tc>
        <w:tc>
          <w:tcPr>
            <w:tcW w:w="60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544</w:t>
            </w:r>
          </w:p>
        </w:tc>
        <w:tc>
          <w:tcPr>
            <w:tcW w:w="60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583</w:t>
            </w:r>
          </w:p>
        </w:tc>
        <w:tc>
          <w:tcPr>
            <w:tcW w:w="739"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610</w:t>
            </w:r>
          </w:p>
        </w:tc>
      </w:tr>
      <w:tr w:rsidR="00000000">
        <w:tc>
          <w:tcPr>
            <w:tcW w:w="1644"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Объем несырьевого неэнергетического экспорта субъектов МСП, млн долл. США</w:t>
            </w:r>
          </w:p>
        </w:tc>
        <w:tc>
          <w:tcPr>
            <w:tcW w:w="69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180,7</w:t>
            </w:r>
          </w:p>
        </w:tc>
        <w:tc>
          <w:tcPr>
            <w:tcW w:w="72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246,4</w:t>
            </w:r>
          </w:p>
        </w:tc>
        <w:tc>
          <w:tcPr>
            <w:tcW w:w="72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ДСП</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179</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201</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214</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226</w:t>
            </w:r>
          </w:p>
        </w:tc>
        <w:tc>
          <w:tcPr>
            <w:tcW w:w="66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238</w:t>
            </w:r>
          </w:p>
        </w:tc>
        <w:tc>
          <w:tcPr>
            <w:tcW w:w="60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250</w:t>
            </w:r>
          </w:p>
        </w:tc>
        <w:tc>
          <w:tcPr>
            <w:tcW w:w="60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268</w:t>
            </w:r>
          </w:p>
        </w:tc>
        <w:tc>
          <w:tcPr>
            <w:tcW w:w="739"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281</w:t>
            </w:r>
          </w:p>
        </w:tc>
      </w:tr>
    </w:tbl>
    <w:p w:rsidR="00000000" w:rsidRDefault="006926F2">
      <w:pPr>
        <w:pStyle w:val="ConsPlusNormal"/>
        <w:jc w:val="both"/>
      </w:pPr>
    </w:p>
    <w:p w:rsidR="00000000" w:rsidRDefault="006926F2">
      <w:pPr>
        <w:pStyle w:val="ConsPlusNormal"/>
        <w:jc w:val="both"/>
      </w:pPr>
    </w:p>
    <w:p w:rsidR="00000000" w:rsidRDefault="006926F2">
      <w:pPr>
        <w:pStyle w:val="ConsPlusNormal"/>
        <w:jc w:val="both"/>
      </w:pPr>
    </w:p>
    <w:p w:rsidR="00000000" w:rsidRDefault="006926F2">
      <w:pPr>
        <w:pStyle w:val="ConsPlusNormal"/>
        <w:jc w:val="both"/>
      </w:pPr>
    </w:p>
    <w:p w:rsidR="00000000" w:rsidRDefault="006926F2">
      <w:pPr>
        <w:pStyle w:val="ConsPlusNormal"/>
        <w:jc w:val="both"/>
      </w:pPr>
    </w:p>
    <w:p w:rsidR="00000000" w:rsidRDefault="006926F2">
      <w:pPr>
        <w:pStyle w:val="ConsPlusNormal"/>
        <w:jc w:val="right"/>
        <w:outlineLvl w:val="1"/>
      </w:pPr>
      <w:r>
        <w:t>Приложение N 2</w:t>
      </w:r>
    </w:p>
    <w:p w:rsidR="00000000" w:rsidRDefault="006926F2">
      <w:pPr>
        <w:pStyle w:val="ConsPlusNormal"/>
        <w:jc w:val="right"/>
      </w:pPr>
      <w:r>
        <w:t>к Стратегии</w:t>
      </w:r>
    </w:p>
    <w:p w:rsidR="00000000" w:rsidRDefault="006926F2">
      <w:pPr>
        <w:pStyle w:val="ConsPlusNormal"/>
        <w:jc w:val="right"/>
      </w:pPr>
      <w:r>
        <w:t>по обеспечению благоприятных условий для развития экспорта</w:t>
      </w:r>
    </w:p>
    <w:p w:rsidR="00000000" w:rsidRDefault="006926F2">
      <w:pPr>
        <w:pStyle w:val="ConsPlusNormal"/>
        <w:jc w:val="right"/>
      </w:pPr>
      <w:r>
        <w:t>и внешних связей Томской области до 2030 года</w:t>
      </w:r>
    </w:p>
    <w:p w:rsidR="00000000" w:rsidRDefault="006926F2">
      <w:pPr>
        <w:pStyle w:val="ConsPlusNormal"/>
        <w:jc w:val="both"/>
      </w:pPr>
    </w:p>
    <w:p w:rsidR="00000000" w:rsidRDefault="006926F2">
      <w:pPr>
        <w:pStyle w:val="ConsPlusTitle"/>
        <w:jc w:val="center"/>
      </w:pPr>
      <w:bookmarkStart w:id="4" w:name="Par708"/>
      <w:bookmarkEnd w:id="4"/>
      <w:r>
        <w:t>ИНВЕСТИЦИОННЫЕ ЭКСПОРТНО ОРИЕНТИРОВАННЫЕ ПРОЕКТЫ</w:t>
      </w:r>
    </w:p>
    <w:p w:rsidR="00000000" w:rsidRDefault="006926F2">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75"/>
        <w:gridCol w:w="2778"/>
        <w:gridCol w:w="2551"/>
        <w:gridCol w:w="1134"/>
        <w:gridCol w:w="1928"/>
      </w:tblGrid>
      <w:tr w:rsidR="00000000">
        <w:tc>
          <w:tcPr>
            <w:tcW w:w="675"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N пп</w:t>
            </w:r>
          </w:p>
        </w:tc>
        <w:tc>
          <w:tcPr>
            <w:tcW w:w="2778"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Наименование проекта</w:t>
            </w:r>
          </w:p>
        </w:tc>
        <w:tc>
          <w:tcPr>
            <w:tcW w:w="2551"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Ожидаемый эффект</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Создано рабочих мест</w:t>
            </w:r>
          </w:p>
        </w:tc>
        <w:tc>
          <w:tcPr>
            <w:tcW w:w="1928" w:type="dxa"/>
            <w:tcBorders>
              <w:top w:val="single" w:sz="4" w:space="0" w:color="auto"/>
              <w:left w:val="single" w:sz="4" w:space="0" w:color="auto"/>
              <w:bottom w:val="single" w:sz="4" w:space="0" w:color="auto"/>
              <w:right w:val="single" w:sz="4" w:space="0" w:color="auto"/>
            </w:tcBorders>
            <w:vAlign w:val="center"/>
          </w:tcPr>
          <w:p w:rsidR="00000000" w:rsidRDefault="006926F2">
            <w:pPr>
              <w:pStyle w:val="ConsPlusNormal"/>
              <w:jc w:val="center"/>
            </w:pPr>
            <w:r>
              <w:t>Сроки реализации (проект</w:t>
            </w:r>
            <w:r>
              <w:t>ирования и строительства)</w:t>
            </w:r>
          </w:p>
        </w:tc>
      </w:tr>
      <w:tr w:rsidR="00000000">
        <w:tc>
          <w:tcPr>
            <w:tcW w:w="675"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w:t>
            </w:r>
          </w:p>
        </w:tc>
        <w:tc>
          <w:tcPr>
            <w:tcW w:w="277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Расширение производственных мощностей по выпуску экспортно ориентированной лесопромышленной продукции</w:t>
            </w:r>
          </w:p>
        </w:tc>
        <w:tc>
          <w:tcPr>
            <w:tcW w:w="255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Пиломатериалы - 40,5 тыс. куб. м; шпон - 58,4 тыс. куб. м; мебельные компоненты - 23,1 тыс. куб. м; пеллеты - 61,2 тыс. куб.</w:t>
            </w:r>
            <w:r>
              <w:t xml:space="preserve"> м; древесный уголь - 13,8 тыс. куб. м</w:t>
            </w:r>
          </w:p>
        </w:tc>
        <w:tc>
          <w:tcPr>
            <w:tcW w:w="113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110</w:t>
            </w:r>
          </w:p>
        </w:tc>
        <w:tc>
          <w:tcPr>
            <w:tcW w:w="1928"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2018 - 2024 гг.</w:t>
            </w:r>
          </w:p>
        </w:tc>
      </w:tr>
      <w:tr w:rsidR="00000000">
        <w:tc>
          <w:tcPr>
            <w:tcW w:w="675"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w:t>
            </w:r>
          </w:p>
        </w:tc>
        <w:tc>
          <w:tcPr>
            <w:tcW w:w="277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 xml:space="preserve">Строительство завода по </w:t>
            </w:r>
            <w:r>
              <w:lastRenderedPageBreak/>
              <w:t>производству плит OSB (плита с ориентированной плоской стружкой)</w:t>
            </w:r>
          </w:p>
        </w:tc>
        <w:tc>
          <w:tcPr>
            <w:tcW w:w="255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lastRenderedPageBreak/>
              <w:t>Ориентированно-стружеч</w:t>
            </w:r>
            <w:r>
              <w:lastRenderedPageBreak/>
              <w:t>ные плиты - 250 тыс. куб. м в год</w:t>
            </w:r>
          </w:p>
        </w:tc>
        <w:tc>
          <w:tcPr>
            <w:tcW w:w="113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lastRenderedPageBreak/>
              <w:t>141</w:t>
            </w:r>
          </w:p>
        </w:tc>
        <w:tc>
          <w:tcPr>
            <w:tcW w:w="1928"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2020 - 2024 гг.</w:t>
            </w:r>
          </w:p>
        </w:tc>
      </w:tr>
      <w:tr w:rsidR="00000000">
        <w:tc>
          <w:tcPr>
            <w:tcW w:w="675"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lastRenderedPageBreak/>
              <w:t>3.</w:t>
            </w:r>
          </w:p>
        </w:tc>
        <w:tc>
          <w:tcPr>
            <w:tcW w:w="277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Строительство завода по производству фанеры</w:t>
            </w:r>
          </w:p>
        </w:tc>
        <w:tc>
          <w:tcPr>
            <w:tcW w:w="255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60 тыс. куб. м</w:t>
            </w:r>
          </w:p>
        </w:tc>
        <w:tc>
          <w:tcPr>
            <w:tcW w:w="113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120</w:t>
            </w:r>
          </w:p>
        </w:tc>
        <w:tc>
          <w:tcPr>
            <w:tcW w:w="1928"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2024 - 2026 гг.</w:t>
            </w:r>
          </w:p>
        </w:tc>
      </w:tr>
      <w:tr w:rsidR="00000000">
        <w:tc>
          <w:tcPr>
            <w:tcW w:w="675"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4.</w:t>
            </w:r>
          </w:p>
        </w:tc>
        <w:tc>
          <w:tcPr>
            <w:tcW w:w="277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Создание лесозаготовительной инфраструктуры для освоения труднодоступных лесных территорий в Александровском и Каргасокском районах Томской области. Создание мощностей по ко</w:t>
            </w:r>
            <w:r>
              <w:t>мплексной переработке древесины в с. Красный Яр Кривошеинского района Томской области</w:t>
            </w:r>
          </w:p>
        </w:tc>
        <w:tc>
          <w:tcPr>
            <w:tcW w:w="255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Пиломатериалы - 222,5 тыс. куб. м в год", пеллеты - 22,2 тыс. тонн, поддоны - 55 тыс. шт.</w:t>
            </w:r>
          </w:p>
        </w:tc>
        <w:tc>
          <w:tcPr>
            <w:tcW w:w="113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302</w:t>
            </w:r>
          </w:p>
        </w:tc>
        <w:tc>
          <w:tcPr>
            <w:tcW w:w="1928"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2019 - 2027 гг.</w:t>
            </w:r>
          </w:p>
        </w:tc>
      </w:tr>
      <w:tr w:rsidR="00000000">
        <w:tc>
          <w:tcPr>
            <w:tcW w:w="675"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5.</w:t>
            </w:r>
          </w:p>
        </w:tc>
        <w:tc>
          <w:tcPr>
            <w:tcW w:w="277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Разработка, производство и реализация БАДов к пище из от</w:t>
            </w:r>
            <w:r>
              <w:t>ечественного растительного сырья. Создание высокотехнологичного производства БАДов к пище в особой экономической зоне технико-внедренческого типа "Томск"</w:t>
            </w:r>
          </w:p>
        </w:tc>
        <w:tc>
          <w:tcPr>
            <w:tcW w:w="255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Производство пищевых продуктов и напитков</w:t>
            </w:r>
          </w:p>
        </w:tc>
        <w:tc>
          <w:tcPr>
            <w:tcW w:w="113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69</w:t>
            </w:r>
          </w:p>
        </w:tc>
        <w:tc>
          <w:tcPr>
            <w:tcW w:w="1928"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2022 - 2025 гг.</w:t>
            </w:r>
          </w:p>
        </w:tc>
      </w:tr>
      <w:tr w:rsidR="00000000">
        <w:tc>
          <w:tcPr>
            <w:tcW w:w="675"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6.</w:t>
            </w:r>
          </w:p>
        </w:tc>
        <w:tc>
          <w:tcPr>
            <w:tcW w:w="277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Промышленная разработка участков Туганского ильменит-цирконового россыпного месторождения (строительство ГОК мощность 575 тыс. тонн рудных песков в год и освоение Южно-Александровского участка Туганского месторождения с последующей модернизацией и увеличен</w:t>
            </w:r>
            <w:r>
              <w:t>ием мощности производства)</w:t>
            </w:r>
          </w:p>
        </w:tc>
        <w:tc>
          <w:tcPr>
            <w:tcW w:w="255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Первая очередь (мощность 575 тыс. тонн в год):</w:t>
            </w:r>
          </w:p>
          <w:p w:rsidR="00000000" w:rsidRDefault="006926F2">
            <w:pPr>
              <w:pStyle w:val="ConsPlusNormal"/>
            </w:pPr>
            <w:r>
              <w:t>- ильменитовый концентрат - 11,4 тыс. тонн в год;</w:t>
            </w:r>
          </w:p>
          <w:p w:rsidR="00000000" w:rsidRDefault="006926F2">
            <w:pPr>
              <w:pStyle w:val="ConsPlusNormal"/>
            </w:pPr>
            <w:r>
              <w:t>- цирконовый концентрат - 3,7 тыс. тонн в год;</w:t>
            </w:r>
          </w:p>
          <w:p w:rsidR="00000000" w:rsidRDefault="006926F2">
            <w:pPr>
              <w:pStyle w:val="ConsPlusNormal"/>
            </w:pPr>
            <w:r>
              <w:t>- рутил-лейкоксеновый концентрат - 0,8 тыс. тонн в год;</w:t>
            </w:r>
          </w:p>
          <w:p w:rsidR="00000000" w:rsidRDefault="006926F2">
            <w:pPr>
              <w:pStyle w:val="ConsPlusNormal"/>
            </w:pPr>
            <w:r>
              <w:t>- кварцевые и фракционированн</w:t>
            </w:r>
            <w:r>
              <w:t>ые пески - 374,2 тыс. тонн в год.</w:t>
            </w:r>
          </w:p>
          <w:p w:rsidR="00000000" w:rsidRDefault="006926F2">
            <w:pPr>
              <w:pStyle w:val="ConsPlusNormal"/>
            </w:pPr>
            <w:r>
              <w:t>Вторая очередь:</w:t>
            </w:r>
          </w:p>
          <w:p w:rsidR="00000000" w:rsidRDefault="006926F2">
            <w:pPr>
              <w:pStyle w:val="ConsPlusNormal"/>
            </w:pPr>
            <w:r>
              <w:t>- ильменитовый концентрат - 0,29 млн тонн в год;</w:t>
            </w:r>
          </w:p>
          <w:p w:rsidR="00000000" w:rsidRDefault="006926F2">
            <w:pPr>
              <w:pStyle w:val="ConsPlusNormal"/>
            </w:pPr>
            <w:r>
              <w:t>- цирконовый концентрат - 0,14 млн тонн в год;</w:t>
            </w:r>
          </w:p>
          <w:p w:rsidR="00000000" w:rsidRDefault="006926F2">
            <w:pPr>
              <w:pStyle w:val="ConsPlusNormal"/>
            </w:pPr>
            <w:r>
              <w:t xml:space="preserve">- рутил-лейкоксеновый концентрат - 0,03 млн </w:t>
            </w:r>
            <w:r>
              <w:lastRenderedPageBreak/>
              <w:t>тонн в год;</w:t>
            </w:r>
          </w:p>
          <w:p w:rsidR="00000000" w:rsidRDefault="006926F2">
            <w:pPr>
              <w:pStyle w:val="ConsPlusNormal"/>
            </w:pPr>
            <w:r>
              <w:t xml:space="preserve">- кварцевые и фракционированные пески - 2,93 млн тонн </w:t>
            </w:r>
            <w:r>
              <w:t>в год</w:t>
            </w:r>
          </w:p>
        </w:tc>
        <w:tc>
          <w:tcPr>
            <w:tcW w:w="113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lastRenderedPageBreak/>
              <w:t>Первая очередь: 8</w:t>
            </w:r>
          </w:p>
          <w:p w:rsidR="00000000" w:rsidRDefault="006926F2">
            <w:pPr>
              <w:pStyle w:val="ConsPlusNormal"/>
              <w:jc w:val="center"/>
            </w:pPr>
            <w:r>
              <w:t>Вторая очередь: 200</w:t>
            </w:r>
          </w:p>
        </w:tc>
        <w:tc>
          <w:tcPr>
            <w:tcW w:w="1928"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Первая очередь: 2018 г. - 2037;</w:t>
            </w:r>
          </w:p>
          <w:p w:rsidR="00000000" w:rsidRDefault="006926F2">
            <w:pPr>
              <w:pStyle w:val="ConsPlusNormal"/>
              <w:jc w:val="center"/>
            </w:pPr>
            <w:r>
              <w:t>Вторая очередь: 2021 г. - 2041 (оценочно)</w:t>
            </w:r>
          </w:p>
        </w:tc>
      </w:tr>
      <w:tr w:rsidR="00000000">
        <w:tc>
          <w:tcPr>
            <w:tcW w:w="675"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lastRenderedPageBreak/>
              <w:t>7.</w:t>
            </w:r>
          </w:p>
        </w:tc>
        <w:tc>
          <w:tcPr>
            <w:tcW w:w="277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Создание высокотехнологичного производства гаммы импортозамещающего режущего инструмента, в том числе цельнотвердосплавного с износостойкими покрытиями для обработки легких сплавов, титановых сплавов, жаропрочных и нержавеющих сталей</w:t>
            </w:r>
          </w:p>
        </w:tc>
        <w:tc>
          <w:tcPr>
            <w:tcW w:w="255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w:t>
            </w:r>
          </w:p>
        </w:tc>
        <w:tc>
          <w:tcPr>
            <w:tcW w:w="113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w:t>
            </w:r>
          </w:p>
        </w:tc>
        <w:tc>
          <w:tcPr>
            <w:tcW w:w="1928"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2015 - 2024 гг.</w:t>
            </w:r>
          </w:p>
        </w:tc>
      </w:tr>
      <w:tr w:rsidR="00000000">
        <w:tc>
          <w:tcPr>
            <w:tcW w:w="675"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8</w:t>
            </w:r>
            <w:r>
              <w:t>.</w:t>
            </w:r>
          </w:p>
        </w:tc>
        <w:tc>
          <w:tcPr>
            <w:tcW w:w="277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Строительство гостиничного комплекса</w:t>
            </w:r>
          </w:p>
        </w:tc>
        <w:tc>
          <w:tcPr>
            <w:tcW w:w="255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Повышение туристической привлекательности г. Томска</w:t>
            </w:r>
          </w:p>
        </w:tc>
        <w:tc>
          <w:tcPr>
            <w:tcW w:w="113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w:t>
            </w:r>
          </w:p>
        </w:tc>
        <w:tc>
          <w:tcPr>
            <w:tcW w:w="1928"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2022 - 2025 гг.</w:t>
            </w:r>
          </w:p>
        </w:tc>
      </w:tr>
      <w:tr w:rsidR="00000000">
        <w:tc>
          <w:tcPr>
            <w:tcW w:w="675"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9.</w:t>
            </w:r>
          </w:p>
        </w:tc>
        <w:tc>
          <w:tcPr>
            <w:tcW w:w="277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Создание объекта инновационной образовательной среды (кампус)</w:t>
            </w:r>
          </w:p>
        </w:tc>
        <w:tc>
          <w:tcPr>
            <w:tcW w:w="255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Создание 6 тыс. мест для проживания студентов</w:t>
            </w:r>
          </w:p>
        </w:tc>
        <w:tc>
          <w:tcPr>
            <w:tcW w:w="113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298</w:t>
            </w:r>
          </w:p>
        </w:tc>
        <w:tc>
          <w:tcPr>
            <w:tcW w:w="1928"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2022 - 2025 гг.</w:t>
            </w:r>
          </w:p>
        </w:tc>
      </w:tr>
      <w:tr w:rsidR="00000000">
        <w:tc>
          <w:tcPr>
            <w:tcW w:w="675"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10.</w:t>
            </w:r>
          </w:p>
        </w:tc>
        <w:tc>
          <w:tcPr>
            <w:tcW w:w="277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Строительс</w:t>
            </w:r>
            <w:r>
              <w:t>тво нового аэровокзального комплекса внутренних воздушных линий международного аэропорта Томск</w:t>
            </w:r>
          </w:p>
        </w:tc>
        <w:tc>
          <w:tcPr>
            <w:tcW w:w="255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Реализация проекта позволит пассажирам получить новый современный уровень комфорта, а ООО "Аэропорт ТОМСК" повысить операционную эффективность</w:t>
            </w:r>
          </w:p>
        </w:tc>
        <w:tc>
          <w:tcPr>
            <w:tcW w:w="113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38</w:t>
            </w:r>
          </w:p>
        </w:tc>
        <w:tc>
          <w:tcPr>
            <w:tcW w:w="1928"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2021 - 2024 гг.</w:t>
            </w:r>
          </w:p>
        </w:tc>
      </w:tr>
      <w:tr w:rsidR="00000000">
        <w:tc>
          <w:tcPr>
            <w:tcW w:w="675"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11.</w:t>
            </w:r>
          </w:p>
        </w:tc>
        <w:tc>
          <w:tcPr>
            <w:tcW w:w="277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Создание высокотехнологичного производства гаммы импортозамещающего режущего инструмента, в том числе - метчиков DIN</w:t>
            </w:r>
          </w:p>
        </w:tc>
        <w:tc>
          <w:tcPr>
            <w:tcW w:w="255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Расширение производства и замена (модернизация) существующего оборудования по выпуску серийной импортозамещающей продукции: метчики, развертки, фрезы, зенкеры. Повышение качества шлифовки базовых поверхностей, участвующих в дальнейшей обработке. Увеличение</w:t>
            </w:r>
            <w:r>
              <w:t xml:space="preserve"> пропускной способности участка износостойких покрытий по "подготовке" метчиков </w:t>
            </w:r>
            <w:r>
              <w:lastRenderedPageBreak/>
              <w:t>по DIN.</w:t>
            </w:r>
          </w:p>
          <w:p w:rsidR="00000000" w:rsidRDefault="006926F2">
            <w:pPr>
              <w:pStyle w:val="ConsPlusNormal"/>
            </w:pPr>
            <w:r>
              <w:t>Контроль, испытания геометрических параметров и качества обработки у инструмента</w:t>
            </w:r>
          </w:p>
        </w:tc>
        <w:tc>
          <w:tcPr>
            <w:tcW w:w="113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lastRenderedPageBreak/>
              <w:t>-</w:t>
            </w:r>
          </w:p>
        </w:tc>
        <w:tc>
          <w:tcPr>
            <w:tcW w:w="1928"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2022 - 2025 гг.</w:t>
            </w:r>
          </w:p>
        </w:tc>
      </w:tr>
      <w:tr w:rsidR="00000000">
        <w:tc>
          <w:tcPr>
            <w:tcW w:w="675"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lastRenderedPageBreak/>
              <w:t>12.</w:t>
            </w:r>
          </w:p>
        </w:tc>
        <w:tc>
          <w:tcPr>
            <w:tcW w:w="277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Разработка, промышленное производство и продвижение литоэкстракт</w:t>
            </w:r>
            <w:r>
              <w:t>отрипторов, отвечающих мировым стандартам качества на российском и зарубежном рынках</w:t>
            </w:r>
          </w:p>
        </w:tc>
        <w:tc>
          <w:tcPr>
            <w:tcW w:w="255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Производство компьютерного, электронного и оптического оборудования</w:t>
            </w:r>
          </w:p>
        </w:tc>
        <w:tc>
          <w:tcPr>
            <w:tcW w:w="113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20</w:t>
            </w:r>
          </w:p>
        </w:tc>
        <w:tc>
          <w:tcPr>
            <w:tcW w:w="1928"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2007 - 2025 гг.</w:t>
            </w:r>
          </w:p>
        </w:tc>
      </w:tr>
      <w:tr w:rsidR="00000000">
        <w:tc>
          <w:tcPr>
            <w:tcW w:w="675"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13.</w:t>
            </w:r>
          </w:p>
        </w:tc>
        <w:tc>
          <w:tcPr>
            <w:tcW w:w="277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Создание, промышленное производство, реализация и сервисное обслуживание малога</w:t>
            </w:r>
            <w:r>
              <w:t>баритных источников излучения и дефектоскопических комплексов на их основе</w:t>
            </w:r>
          </w:p>
        </w:tc>
        <w:tc>
          <w:tcPr>
            <w:tcW w:w="255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Услуги и работы, связанные с научными исследованиями и экспериментальными разработками</w:t>
            </w:r>
          </w:p>
        </w:tc>
        <w:tc>
          <w:tcPr>
            <w:tcW w:w="113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23</w:t>
            </w:r>
          </w:p>
        </w:tc>
        <w:tc>
          <w:tcPr>
            <w:tcW w:w="1928"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2008 - 2025 гг.</w:t>
            </w:r>
          </w:p>
        </w:tc>
      </w:tr>
      <w:tr w:rsidR="00000000">
        <w:tc>
          <w:tcPr>
            <w:tcW w:w="675"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14.</w:t>
            </w:r>
          </w:p>
        </w:tc>
        <w:tc>
          <w:tcPr>
            <w:tcW w:w="277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Создание GMP сертифицированного производства субстанций природного про</w:t>
            </w:r>
            <w:r>
              <w:t>исхождения, полученных с использованием инновационных технологий экстракции из древесной зелени хвойных пород, сохраняющих природный состав и структуру молекул, для фармацевтической, пищевой и косметической промышленности, животноводства и сельского хозяйс</w:t>
            </w:r>
            <w:r>
              <w:t>тва. Разработка и производство готовых лекарственных форм и других продуктов</w:t>
            </w:r>
          </w:p>
        </w:tc>
        <w:tc>
          <w:tcPr>
            <w:tcW w:w="255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Производство пищевых продуктов и напитков</w:t>
            </w:r>
          </w:p>
        </w:tc>
        <w:tc>
          <w:tcPr>
            <w:tcW w:w="113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211</w:t>
            </w:r>
          </w:p>
        </w:tc>
        <w:tc>
          <w:tcPr>
            <w:tcW w:w="1928"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2008 - 2025 гг.</w:t>
            </w:r>
          </w:p>
        </w:tc>
      </w:tr>
      <w:tr w:rsidR="00000000">
        <w:tc>
          <w:tcPr>
            <w:tcW w:w="675"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15.</w:t>
            </w:r>
          </w:p>
        </w:tc>
        <w:tc>
          <w:tcPr>
            <w:tcW w:w="277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Разработка, производство и реализация белковых продуктов на основе сои с длительным сроком хранения</w:t>
            </w:r>
          </w:p>
        </w:tc>
        <w:tc>
          <w:tcPr>
            <w:tcW w:w="255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Производство пищевых продуктов</w:t>
            </w:r>
          </w:p>
        </w:tc>
        <w:tc>
          <w:tcPr>
            <w:tcW w:w="113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26</w:t>
            </w:r>
          </w:p>
        </w:tc>
        <w:tc>
          <w:tcPr>
            <w:tcW w:w="1928"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2016 - 2025 гг.</w:t>
            </w:r>
          </w:p>
        </w:tc>
      </w:tr>
      <w:tr w:rsidR="00000000">
        <w:tc>
          <w:tcPr>
            <w:tcW w:w="675"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16.</w:t>
            </w:r>
          </w:p>
        </w:tc>
        <w:tc>
          <w:tcPr>
            <w:tcW w:w="277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Завод по производству спортивного оборудования</w:t>
            </w:r>
          </w:p>
        </w:tc>
        <w:tc>
          <w:tcPr>
            <w:tcW w:w="255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Производство спортивных товаров</w:t>
            </w:r>
          </w:p>
        </w:tc>
        <w:tc>
          <w:tcPr>
            <w:tcW w:w="113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45</w:t>
            </w:r>
          </w:p>
        </w:tc>
        <w:tc>
          <w:tcPr>
            <w:tcW w:w="1928"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2018 - 2027 гг.</w:t>
            </w:r>
          </w:p>
        </w:tc>
      </w:tr>
      <w:tr w:rsidR="00000000">
        <w:tc>
          <w:tcPr>
            <w:tcW w:w="675"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17.</w:t>
            </w:r>
          </w:p>
        </w:tc>
        <w:tc>
          <w:tcPr>
            <w:tcW w:w="277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Производство малотоннажной химии</w:t>
            </w:r>
          </w:p>
        </w:tc>
        <w:tc>
          <w:tcPr>
            <w:tcW w:w="255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Производство химических веществ и химических продуктов</w:t>
            </w:r>
          </w:p>
        </w:tc>
        <w:tc>
          <w:tcPr>
            <w:tcW w:w="113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5</w:t>
            </w:r>
          </w:p>
        </w:tc>
        <w:tc>
          <w:tcPr>
            <w:tcW w:w="1928"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2021 - 2</w:t>
            </w:r>
            <w:r>
              <w:t>025 гг.</w:t>
            </w:r>
          </w:p>
        </w:tc>
      </w:tr>
      <w:tr w:rsidR="00000000">
        <w:tc>
          <w:tcPr>
            <w:tcW w:w="675"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lastRenderedPageBreak/>
              <w:t>18.</w:t>
            </w:r>
          </w:p>
        </w:tc>
        <w:tc>
          <w:tcPr>
            <w:tcW w:w="277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Завод по производству продукции из дикорастущего сырья</w:t>
            </w:r>
          </w:p>
        </w:tc>
        <w:tc>
          <w:tcPr>
            <w:tcW w:w="255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Сбор и заготовка пищевых лесных ресурсов</w:t>
            </w:r>
          </w:p>
        </w:tc>
        <w:tc>
          <w:tcPr>
            <w:tcW w:w="113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12</w:t>
            </w:r>
          </w:p>
        </w:tc>
        <w:tc>
          <w:tcPr>
            <w:tcW w:w="1928"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2021 - 2026 гг.</w:t>
            </w:r>
          </w:p>
        </w:tc>
      </w:tr>
      <w:tr w:rsidR="00000000">
        <w:tc>
          <w:tcPr>
            <w:tcW w:w="675"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19.</w:t>
            </w:r>
          </w:p>
        </w:tc>
        <w:tc>
          <w:tcPr>
            <w:tcW w:w="277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Модернизация производства кондитерских изделий на основе кедрового ореха, семян, ягод и сушеных фруктов</w:t>
            </w:r>
          </w:p>
        </w:tc>
        <w:tc>
          <w:tcPr>
            <w:tcW w:w="255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Реконструкция цеха переработки кедрового ореха в целях увеличения объемов производства и расширения номенклатуры выпускаемой продукции</w:t>
            </w:r>
          </w:p>
        </w:tc>
        <w:tc>
          <w:tcPr>
            <w:tcW w:w="113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33</w:t>
            </w:r>
          </w:p>
        </w:tc>
        <w:tc>
          <w:tcPr>
            <w:tcW w:w="1928"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2014 - 2024 гг.</w:t>
            </w:r>
          </w:p>
        </w:tc>
      </w:tr>
      <w:tr w:rsidR="00000000">
        <w:tc>
          <w:tcPr>
            <w:tcW w:w="675"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20.</w:t>
            </w:r>
          </w:p>
        </w:tc>
        <w:tc>
          <w:tcPr>
            <w:tcW w:w="277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Создание промышленного производства азотных удобрений</w:t>
            </w:r>
          </w:p>
        </w:tc>
        <w:tc>
          <w:tcPr>
            <w:tcW w:w="255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Производство химических веществ и химически</w:t>
            </w:r>
            <w:r>
              <w:t>х продуктов</w:t>
            </w:r>
          </w:p>
        </w:tc>
        <w:tc>
          <w:tcPr>
            <w:tcW w:w="113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19</w:t>
            </w:r>
          </w:p>
        </w:tc>
        <w:tc>
          <w:tcPr>
            <w:tcW w:w="1928"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2020 - 2030 гг.</w:t>
            </w:r>
          </w:p>
        </w:tc>
      </w:tr>
      <w:tr w:rsidR="00000000">
        <w:tc>
          <w:tcPr>
            <w:tcW w:w="675"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21.</w:t>
            </w:r>
          </w:p>
        </w:tc>
        <w:tc>
          <w:tcPr>
            <w:tcW w:w="277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Строительство 2-й очереди завода для производства кабельной продукции</w:t>
            </w:r>
          </w:p>
        </w:tc>
        <w:tc>
          <w:tcPr>
            <w:tcW w:w="255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Производство электрического оборудования</w:t>
            </w:r>
          </w:p>
        </w:tc>
        <w:tc>
          <w:tcPr>
            <w:tcW w:w="113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60</w:t>
            </w:r>
          </w:p>
        </w:tc>
        <w:tc>
          <w:tcPr>
            <w:tcW w:w="1928"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2020 - 2030 гг.</w:t>
            </w:r>
          </w:p>
        </w:tc>
      </w:tr>
      <w:tr w:rsidR="00000000">
        <w:tc>
          <w:tcPr>
            <w:tcW w:w="675"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22.</w:t>
            </w:r>
          </w:p>
        </w:tc>
        <w:tc>
          <w:tcPr>
            <w:tcW w:w="277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Производство полимерных сорбентов, применяемых при реализации природоохранных и экологических мероприятий</w:t>
            </w:r>
          </w:p>
        </w:tc>
        <w:tc>
          <w:tcPr>
            <w:tcW w:w="255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Производство химических веществ и химических продуктов</w:t>
            </w:r>
          </w:p>
        </w:tc>
        <w:tc>
          <w:tcPr>
            <w:tcW w:w="113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14</w:t>
            </w:r>
          </w:p>
        </w:tc>
        <w:tc>
          <w:tcPr>
            <w:tcW w:w="1928"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2020 - 2030 гг.</w:t>
            </w:r>
          </w:p>
        </w:tc>
      </w:tr>
      <w:tr w:rsidR="00000000">
        <w:tc>
          <w:tcPr>
            <w:tcW w:w="675"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23.</w:t>
            </w:r>
          </w:p>
        </w:tc>
        <w:tc>
          <w:tcPr>
            <w:tcW w:w="277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Строительство оптово-распределительного центра</w:t>
            </w:r>
          </w:p>
        </w:tc>
        <w:tc>
          <w:tcPr>
            <w:tcW w:w="255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Камеры хранения охлажден</w:t>
            </w:r>
            <w:r>
              <w:t>ной и замороженной продукции и сухой склад мощностью 5040 тонн единовременного хранения. Грузооборот центра - 384 тыс. тонн в год. Ассортимент хранимой продукции: овощи, фрукты, мясо, рыба, гастрономия, молочные продукты, алкоголь, бакалея</w:t>
            </w:r>
          </w:p>
        </w:tc>
        <w:tc>
          <w:tcPr>
            <w:tcW w:w="113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w:t>
            </w:r>
          </w:p>
        </w:tc>
        <w:tc>
          <w:tcPr>
            <w:tcW w:w="1928"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w:t>
            </w:r>
          </w:p>
        </w:tc>
      </w:tr>
      <w:tr w:rsidR="00000000">
        <w:tc>
          <w:tcPr>
            <w:tcW w:w="675"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24.</w:t>
            </w:r>
          </w:p>
        </w:tc>
        <w:tc>
          <w:tcPr>
            <w:tcW w:w="277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Расшире</w:t>
            </w:r>
            <w:r>
              <w:t>ние комплекса по приемке, хранению и переработке масличных и зерновых культур (2-й этап) в целях увеличения переработки семян рапса до 83,6 тыс. тонн в год</w:t>
            </w:r>
          </w:p>
        </w:tc>
        <w:tc>
          <w:tcPr>
            <w:tcW w:w="255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Увеличение производственной мощности комплекса до 136,6 тыс. тонн</w:t>
            </w:r>
          </w:p>
        </w:tc>
        <w:tc>
          <w:tcPr>
            <w:tcW w:w="113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По завершении 2 этапа: 56</w:t>
            </w:r>
          </w:p>
        </w:tc>
        <w:tc>
          <w:tcPr>
            <w:tcW w:w="1928"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2022 - 2</w:t>
            </w:r>
            <w:r>
              <w:t>030 гг.</w:t>
            </w:r>
          </w:p>
        </w:tc>
      </w:tr>
      <w:tr w:rsidR="00000000">
        <w:tc>
          <w:tcPr>
            <w:tcW w:w="675"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25.</w:t>
            </w:r>
          </w:p>
        </w:tc>
        <w:tc>
          <w:tcPr>
            <w:tcW w:w="2778"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Строительство комплекса по производству органических удобрений</w:t>
            </w:r>
          </w:p>
        </w:tc>
        <w:tc>
          <w:tcPr>
            <w:tcW w:w="2551" w:type="dxa"/>
            <w:tcBorders>
              <w:top w:val="single" w:sz="4" w:space="0" w:color="auto"/>
              <w:left w:val="single" w:sz="4" w:space="0" w:color="auto"/>
              <w:bottom w:val="single" w:sz="4" w:space="0" w:color="auto"/>
              <w:right w:val="single" w:sz="4" w:space="0" w:color="auto"/>
            </w:tcBorders>
          </w:tcPr>
          <w:p w:rsidR="00000000" w:rsidRDefault="006926F2">
            <w:pPr>
              <w:pStyle w:val="ConsPlusNormal"/>
            </w:pPr>
            <w:r>
              <w:t>Производство удобрений (молочное и мясное скотоводство, растениеводство, другие направления)</w:t>
            </w:r>
          </w:p>
        </w:tc>
        <w:tc>
          <w:tcPr>
            <w:tcW w:w="1134"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15</w:t>
            </w:r>
          </w:p>
        </w:tc>
        <w:tc>
          <w:tcPr>
            <w:tcW w:w="1928" w:type="dxa"/>
            <w:tcBorders>
              <w:top w:val="single" w:sz="4" w:space="0" w:color="auto"/>
              <w:left w:val="single" w:sz="4" w:space="0" w:color="auto"/>
              <w:bottom w:val="single" w:sz="4" w:space="0" w:color="auto"/>
              <w:right w:val="single" w:sz="4" w:space="0" w:color="auto"/>
            </w:tcBorders>
          </w:tcPr>
          <w:p w:rsidR="00000000" w:rsidRDefault="006926F2">
            <w:pPr>
              <w:pStyle w:val="ConsPlusNormal"/>
              <w:jc w:val="center"/>
            </w:pPr>
            <w:r>
              <w:t>2022 - 2024 гг.</w:t>
            </w:r>
          </w:p>
        </w:tc>
      </w:tr>
    </w:tbl>
    <w:p w:rsidR="00000000" w:rsidRDefault="006926F2">
      <w:pPr>
        <w:pStyle w:val="ConsPlusNormal"/>
        <w:jc w:val="both"/>
      </w:pPr>
    </w:p>
    <w:p w:rsidR="00000000" w:rsidRDefault="006926F2">
      <w:pPr>
        <w:pStyle w:val="ConsPlusNormal"/>
        <w:jc w:val="both"/>
      </w:pPr>
    </w:p>
    <w:p w:rsidR="006926F2" w:rsidRDefault="006926F2">
      <w:pPr>
        <w:pStyle w:val="ConsPlusNormal"/>
        <w:pBdr>
          <w:top w:val="single" w:sz="6" w:space="0" w:color="auto"/>
        </w:pBdr>
        <w:spacing w:before="100" w:after="100"/>
        <w:jc w:val="both"/>
        <w:rPr>
          <w:sz w:val="2"/>
          <w:szCs w:val="2"/>
        </w:rPr>
      </w:pPr>
    </w:p>
    <w:sectPr w:rsidR="006926F2">
      <w:headerReference w:type="default" r:id="rId10"/>
      <w:footerReference w:type="default" r:id="rId11"/>
      <w:pgSz w:w="11906" w:h="16838"/>
      <w:pgMar w:top="1440" w:right="566" w:bottom="1440" w:left="1133"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26F2" w:rsidRDefault="006926F2">
      <w:pPr>
        <w:spacing w:after="0" w:line="240" w:lineRule="auto"/>
      </w:pPr>
      <w:r>
        <w:separator/>
      </w:r>
    </w:p>
  </w:endnote>
  <w:endnote w:type="continuationSeparator" w:id="0">
    <w:p w:rsidR="006926F2" w:rsidRDefault="006926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altName w:val="Times New Roman PSMT"/>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926F2">
    <w:pPr>
      <w:pStyle w:val="ConsPlusNormal"/>
      <w:pBdr>
        <w:bottom w:val="single" w:sz="12" w:space="0" w:color="auto"/>
      </w:pBdr>
      <w:jc w:val="center"/>
      <w:rPr>
        <w:sz w:val="2"/>
        <w:szCs w:val="2"/>
      </w:rPr>
    </w:pPr>
  </w:p>
  <w:tbl>
    <w:tblPr>
      <w:tblW w:w="5000" w:type="pct"/>
      <w:tblCellSpacing w:w="5" w:type="nil"/>
      <w:tblCellMar>
        <w:left w:w="40" w:type="dxa"/>
        <w:right w:w="40" w:type="dxa"/>
      </w:tblCellMar>
      <w:tblLook w:val="0000" w:firstRow="0" w:lastRow="0" w:firstColumn="0" w:lastColumn="0" w:noHBand="0" w:noVBand="0"/>
    </w:tblPr>
    <w:tblGrid>
      <w:gridCol w:w="3394"/>
      <w:gridCol w:w="3498"/>
      <w:gridCol w:w="3395"/>
    </w:tblGrid>
    <w:tr w:rsidR="00000000">
      <w:tblPrEx>
        <w:tblCellMar>
          <w:top w:w="0" w:type="dxa"/>
          <w:bottom w:w="0" w:type="dxa"/>
        </w:tblCellMar>
      </w:tblPrEx>
      <w:trPr>
        <w:trHeight w:hRule="exact" w:val="1663"/>
        <w:tblCellSpacing w:w="5" w:type="nil"/>
      </w:trPr>
      <w:tc>
        <w:tcPr>
          <w:tcW w:w="1650" w:type="pct"/>
          <w:tcBorders>
            <w:top w:val="none" w:sz="2" w:space="0" w:color="auto"/>
            <w:left w:val="none" w:sz="2" w:space="0" w:color="auto"/>
            <w:bottom w:val="none" w:sz="2" w:space="0" w:color="auto"/>
            <w:right w:val="none" w:sz="2" w:space="0" w:color="auto"/>
          </w:tcBorders>
          <w:vAlign w:val="center"/>
        </w:tcPr>
        <w:p w:rsidR="00000000" w:rsidRDefault="006926F2">
          <w:pPr>
            <w:pStyle w:val="ConsPlusNormal"/>
            <w:rPr>
              <w:rFonts w:ascii="Tahoma" w:hAnsi="Tahoma" w:cs="Tahoma"/>
              <w:b/>
              <w:bCs/>
              <w:color w:val="F58220"/>
              <w:sz w:val="28"/>
              <w:szCs w:val="28"/>
            </w:rPr>
          </w:pPr>
          <w:r>
            <w:rPr>
              <w:rFonts w:ascii="Tahoma" w:hAnsi="Tahoma" w:cs="Tahoma"/>
              <w:b/>
              <w:bCs/>
              <w:color w:val="F58220"/>
              <w:sz w:val="28"/>
              <w:szCs w:val="28"/>
            </w:rPr>
            <w:t>КонсультантПлюс</w:t>
          </w:r>
          <w:r>
            <w:rPr>
              <w:rFonts w:ascii="Tahoma" w:hAnsi="Tahoma" w:cs="Tahoma"/>
              <w:b/>
              <w:bCs/>
              <w:sz w:val="16"/>
              <w:szCs w:val="16"/>
            </w:rPr>
            <w:br/>
            <w:t>надежная правовая поддержка</w:t>
          </w:r>
        </w:p>
      </w:tc>
      <w:tc>
        <w:tcPr>
          <w:tcW w:w="1700" w:type="pct"/>
          <w:tcBorders>
            <w:top w:val="none" w:sz="2" w:space="0" w:color="auto"/>
            <w:left w:val="none" w:sz="2" w:space="0" w:color="auto"/>
            <w:bottom w:val="none" w:sz="2" w:space="0" w:color="auto"/>
            <w:right w:val="none" w:sz="2" w:space="0" w:color="auto"/>
          </w:tcBorders>
          <w:vAlign w:val="center"/>
        </w:tcPr>
        <w:p w:rsidR="00000000" w:rsidRDefault="006926F2">
          <w:pPr>
            <w:pStyle w:val="ConsPlusNormal"/>
            <w:jc w:val="center"/>
            <w:rPr>
              <w:rFonts w:ascii="Tahoma" w:hAnsi="Tahoma" w:cs="Tahoma"/>
              <w:b/>
              <w:bCs/>
            </w:rPr>
          </w:pPr>
          <w:hyperlink r:id="rId1" w:history="1">
            <w:r>
              <w:rPr>
                <w:rFonts w:ascii="Tahoma" w:hAnsi="Tahoma" w:cs="Tahoma"/>
                <w:b/>
                <w:bCs/>
                <w:color w:val="0000FF"/>
              </w:rPr>
              <w:t>www.consultant.ru</w:t>
            </w:r>
          </w:hyperlink>
        </w:p>
      </w:tc>
      <w:tc>
        <w:tcPr>
          <w:tcW w:w="1650" w:type="pct"/>
          <w:tcBorders>
            <w:top w:val="none" w:sz="2" w:space="0" w:color="auto"/>
            <w:left w:val="none" w:sz="2" w:space="0" w:color="auto"/>
            <w:bottom w:val="none" w:sz="2" w:space="0" w:color="auto"/>
            <w:right w:val="none" w:sz="2" w:space="0" w:color="auto"/>
          </w:tcBorders>
          <w:vAlign w:val="center"/>
        </w:tcPr>
        <w:p w:rsidR="00000000" w:rsidRDefault="006926F2">
          <w:pPr>
            <w:pStyle w:val="ConsPlusNormal"/>
            <w:jc w:val="right"/>
            <w:rPr>
              <w:rFonts w:ascii="Tahoma" w:hAnsi="Tahoma" w:cs="Tahoma"/>
            </w:rPr>
          </w:pPr>
          <w:r>
            <w:rPr>
              <w:rFonts w:ascii="Tahoma" w:hAnsi="Tahoma" w:cs="Tahoma"/>
            </w:rPr>
            <w:t xml:space="preserve">Страница </w:t>
          </w:r>
          <w:r>
            <w:rPr>
              <w:rFonts w:ascii="Tahoma" w:hAnsi="Tahoma" w:cs="Tahoma"/>
            </w:rPr>
            <w:fldChar w:fldCharType="begin"/>
          </w:r>
          <w:r>
            <w:rPr>
              <w:rFonts w:ascii="Tahoma" w:hAnsi="Tahoma" w:cs="Tahoma"/>
            </w:rPr>
            <w:instrText>\PAGE</w:instrText>
          </w:r>
          <w:r w:rsidR="00AF22E0">
            <w:rPr>
              <w:rFonts w:ascii="Tahoma" w:hAnsi="Tahoma" w:cs="Tahoma"/>
            </w:rPr>
            <w:fldChar w:fldCharType="separate"/>
          </w:r>
          <w:r w:rsidR="00AF22E0">
            <w:rPr>
              <w:rFonts w:ascii="Tahoma" w:hAnsi="Tahoma" w:cs="Tahoma"/>
              <w:noProof/>
            </w:rPr>
            <w:t>27</w:t>
          </w:r>
          <w:r>
            <w:rPr>
              <w:rFonts w:ascii="Tahoma" w:hAnsi="Tahoma" w:cs="Tahoma"/>
            </w:rPr>
            <w:fldChar w:fldCharType="end"/>
          </w:r>
          <w:r>
            <w:rPr>
              <w:rFonts w:ascii="Tahoma" w:hAnsi="Tahoma" w:cs="Tahoma"/>
            </w:rPr>
            <w:t xml:space="preserve"> из </w:t>
          </w:r>
          <w:r>
            <w:rPr>
              <w:rFonts w:ascii="Tahoma" w:hAnsi="Tahoma" w:cs="Tahoma"/>
            </w:rPr>
            <w:fldChar w:fldCharType="begin"/>
          </w:r>
          <w:r>
            <w:rPr>
              <w:rFonts w:ascii="Tahoma" w:hAnsi="Tahoma" w:cs="Tahoma"/>
            </w:rPr>
            <w:instrText>\NUMPAGES</w:instrText>
          </w:r>
          <w:r w:rsidR="00AF22E0">
            <w:rPr>
              <w:rFonts w:ascii="Tahoma" w:hAnsi="Tahoma" w:cs="Tahoma"/>
            </w:rPr>
            <w:fldChar w:fldCharType="separate"/>
          </w:r>
          <w:r w:rsidR="00AF22E0">
            <w:rPr>
              <w:rFonts w:ascii="Tahoma" w:hAnsi="Tahoma" w:cs="Tahoma"/>
              <w:noProof/>
            </w:rPr>
            <w:t>27</w:t>
          </w:r>
          <w:r>
            <w:rPr>
              <w:rFonts w:ascii="Tahoma" w:hAnsi="Tahoma" w:cs="Tahoma"/>
            </w:rPr>
            <w:fldChar w:fldCharType="end"/>
          </w:r>
        </w:p>
      </w:tc>
    </w:tr>
  </w:tbl>
  <w:p w:rsidR="00000000" w:rsidRDefault="006926F2">
    <w:pPr>
      <w:pStyle w:val="ConsPlusNormal"/>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26F2" w:rsidRDefault="006926F2">
      <w:pPr>
        <w:spacing w:after="0" w:line="240" w:lineRule="auto"/>
      </w:pPr>
      <w:r>
        <w:separator/>
      </w:r>
    </w:p>
  </w:footnote>
  <w:footnote w:type="continuationSeparator" w:id="0">
    <w:p w:rsidR="006926F2" w:rsidRDefault="006926F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Spacing w:w="5" w:type="nil"/>
      <w:tblCellMar>
        <w:left w:w="40" w:type="dxa"/>
        <w:right w:w="40" w:type="dxa"/>
      </w:tblCellMar>
      <w:tblLook w:val="0000" w:firstRow="0" w:lastRow="0" w:firstColumn="0" w:lastColumn="0" w:noHBand="0" w:noVBand="0"/>
    </w:tblPr>
    <w:tblGrid>
      <w:gridCol w:w="5555"/>
      <w:gridCol w:w="4732"/>
    </w:tblGrid>
    <w:tr w:rsidR="00000000">
      <w:tblPrEx>
        <w:tblCellMar>
          <w:top w:w="0" w:type="dxa"/>
          <w:bottom w:w="0" w:type="dxa"/>
        </w:tblCellMar>
      </w:tblPrEx>
      <w:trPr>
        <w:trHeight w:hRule="exact" w:val="1683"/>
        <w:tblCellSpacing w:w="5" w:type="nil"/>
      </w:trPr>
      <w:tc>
        <w:tcPr>
          <w:tcW w:w="5511" w:type="dxa"/>
          <w:tcBorders>
            <w:top w:val="none" w:sz="2" w:space="0" w:color="auto"/>
            <w:left w:val="none" w:sz="2" w:space="0" w:color="auto"/>
            <w:bottom w:val="none" w:sz="2" w:space="0" w:color="auto"/>
            <w:right w:val="none" w:sz="2" w:space="0" w:color="auto"/>
          </w:tcBorders>
          <w:vAlign w:val="center"/>
        </w:tcPr>
        <w:p w:rsidR="00000000" w:rsidRDefault="006926F2">
          <w:pPr>
            <w:pStyle w:val="ConsPlusNormal"/>
            <w:rPr>
              <w:rFonts w:ascii="Tahoma" w:hAnsi="Tahoma" w:cs="Tahoma"/>
              <w:sz w:val="16"/>
              <w:szCs w:val="16"/>
            </w:rPr>
          </w:pPr>
          <w:r>
            <w:rPr>
              <w:rFonts w:ascii="Tahoma" w:hAnsi="Tahoma" w:cs="Tahoma"/>
              <w:sz w:val="16"/>
              <w:szCs w:val="16"/>
            </w:rPr>
            <w:t>Распоряжение Администрации Томской области от 16.01.2024 N 17-ра</w:t>
          </w:r>
          <w:r>
            <w:rPr>
              <w:rFonts w:ascii="Tahoma" w:hAnsi="Tahoma" w:cs="Tahoma"/>
              <w:sz w:val="16"/>
              <w:szCs w:val="16"/>
            </w:rPr>
            <w:br/>
            <w:t>"Об утверждении Стратегии по обеспе</w:t>
          </w:r>
          <w:r>
            <w:rPr>
              <w:rFonts w:ascii="Tahoma" w:hAnsi="Tahoma" w:cs="Tahoma"/>
              <w:sz w:val="16"/>
              <w:szCs w:val="16"/>
            </w:rPr>
            <w:t>чению благоприятных ...</w:t>
          </w:r>
        </w:p>
      </w:tc>
      <w:tc>
        <w:tcPr>
          <w:tcW w:w="4695" w:type="dxa"/>
          <w:tcBorders>
            <w:top w:val="none" w:sz="2" w:space="0" w:color="auto"/>
            <w:left w:val="none" w:sz="2" w:space="0" w:color="auto"/>
            <w:bottom w:val="none" w:sz="2" w:space="0" w:color="auto"/>
            <w:right w:val="none" w:sz="2" w:space="0" w:color="auto"/>
          </w:tcBorders>
          <w:vAlign w:val="center"/>
        </w:tcPr>
        <w:p w:rsidR="00000000" w:rsidRDefault="006926F2">
          <w:pPr>
            <w:pStyle w:val="ConsPlusNormal"/>
            <w:jc w:val="right"/>
            <w:rPr>
              <w:rFonts w:ascii="Tahoma" w:hAnsi="Tahoma" w:cs="Tahoma"/>
              <w:sz w:val="16"/>
              <w:szCs w:val="16"/>
            </w:rPr>
          </w:pPr>
          <w:r>
            <w:rPr>
              <w:rFonts w:ascii="Tahoma" w:hAnsi="Tahoma" w:cs="Tahoma"/>
              <w:sz w:val="18"/>
              <w:szCs w:val="18"/>
            </w:rPr>
            <w:t xml:space="preserve">Документ предоставлен </w:t>
          </w:r>
          <w:hyperlink r:id="rId1" w:history="1">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21.02.2024</w:t>
          </w:r>
        </w:p>
      </w:tc>
    </w:tr>
  </w:tbl>
  <w:p w:rsidR="00000000" w:rsidRDefault="006926F2">
    <w:pPr>
      <w:pStyle w:val="ConsPlusNormal"/>
      <w:pBdr>
        <w:bottom w:val="single" w:sz="12" w:space="0" w:color="auto"/>
      </w:pBdr>
      <w:jc w:val="center"/>
      <w:rPr>
        <w:sz w:val="2"/>
        <w:szCs w:val="2"/>
      </w:rPr>
    </w:pPr>
  </w:p>
  <w:p w:rsidR="00000000" w:rsidRDefault="006926F2">
    <w:pPr>
      <w:pStyle w:val="ConsPlusNormal"/>
    </w:pPr>
    <w:r>
      <w:rPr>
        <w:sz w:val="10"/>
        <w:szCs w:val="1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recommended="1"/>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22E0"/>
    <w:rsid w:val="006926F2"/>
    <w:rsid w:val="00AF22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0"/>
      <w:szCs w:val="20"/>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0"/>
      <w:szCs w:val="20"/>
    </w:rPr>
  </w:style>
  <w:style w:type="paragraph" w:customStyle="1" w:styleId="ConsPlusJurTerm">
    <w:name w:val="ConsPlusJurTerm"/>
    <w:uiPriority w:val="99"/>
    <w:pPr>
      <w:widowControl w:val="0"/>
      <w:autoSpaceDE w:val="0"/>
      <w:autoSpaceDN w:val="0"/>
      <w:adjustRightInd w:val="0"/>
      <w:spacing w:after="0" w:line="240" w:lineRule="auto"/>
    </w:pPr>
    <w:rPr>
      <w:rFonts w:ascii="Tahoma" w:hAnsi="Tahoma" w:cs="Tahoma"/>
      <w:sz w:val="26"/>
      <w:szCs w:val="26"/>
    </w:rPr>
  </w:style>
  <w:style w:type="paragraph" w:customStyle="1" w:styleId="ConsPlusTextList">
    <w:name w:val="ConsPlusTextList"/>
    <w:uiPriority w:val="99"/>
    <w:pPr>
      <w:widowControl w:val="0"/>
      <w:autoSpaceDE w:val="0"/>
      <w:autoSpaceDN w:val="0"/>
      <w:adjustRightInd w:val="0"/>
      <w:spacing w:after="0" w:line="240" w:lineRule="auto"/>
    </w:pPr>
    <w:rPr>
      <w:rFonts w:ascii="Arial" w:hAnsi="Arial" w:cs="Arial"/>
      <w:sz w:val="20"/>
      <w:szCs w:val="20"/>
    </w:rPr>
  </w:style>
  <w:style w:type="paragraph" w:customStyle="1" w:styleId="ConsPlusTextList1">
    <w:name w:val="ConsPlusTextList1"/>
    <w:uiPriority w:val="99"/>
    <w:pPr>
      <w:widowControl w:val="0"/>
      <w:autoSpaceDE w:val="0"/>
      <w:autoSpaceDN w:val="0"/>
      <w:adjustRightInd w:val="0"/>
      <w:spacing w:after="0" w:line="240" w:lineRule="auto"/>
    </w:pPr>
    <w:rPr>
      <w:rFonts w:ascii="Arial"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0"/>
      <w:szCs w:val="20"/>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0"/>
      <w:szCs w:val="20"/>
    </w:rPr>
  </w:style>
  <w:style w:type="paragraph" w:customStyle="1" w:styleId="ConsPlusJurTerm">
    <w:name w:val="ConsPlusJurTerm"/>
    <w:uiPriority w:val="99"/>
    <w:pPr>
      <w:widowControl w:val="0"/>
      <w:autoSpaceDE w:val="0"/>
      <w:autoSpaceDN w:val="0"/>
      <w:adjustRightInd w:val="0"/>
      <w:spacing w:after="0" w:line="240" w:lineRule="auto"/>
    </w:pPr>
    <w:rPr>
      <w:rFonts w:ascii="Tahoma" w:hAnsi="Tahoma" w:cs="Tahoma"/>
      <w:sz w:val="26"/>
      <w:szCs w:val="26"/>
    </w:rPr>
  </w:style>
  <w:style w:type="paragraph" w:customStyle="1" w:styleId="ConsPlusTextList">
    <w:name w:val="ConsPlusTextList"/>
    <w:uiPriority w:val="99"/>
    <w:pPr>
      <w:widowControl w:val="0"/>
      <w:autoSpaceDE w:val="0"/>
      <w:autoSpaceDN w:val="0"/>
      <w:adjustRightInd w:val="0"/>
      <w:spacing w:after="0" w:line="240" w:lineRule="auto"/>
    </w:pPr>
    <w:rPr>
      <w:rFonts w:ascii="Arial" w:hAnsi="Arial" w:cs="Arial"/>
      <w:sz w:val="20"/>
      <w:szCs w:val="20"/>
    </w:rPr>
  </w:style>
  <w:style w:type="paragraph" w:customStyle="1" w:styleId="ConsPlusTextList1">
    <w:name w:val="ConsPlusTextList1"/>
    <w:uiPriority w:val="99"/>
    <w:pPr>
      <w:widowControl w:val="0"/>
      <w:autoSpaceDE w:val="0"/>
      <w:autoSpaceDN w:val="0"/>
      <w:adjustRightInd w:val="0"/>
      <w:spacing w:after="0" w:line="240" w:lineRule="auto"/>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sultant.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consultant.ru"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27</Pages>
  <Words>10539</Words>
  <Characters>60077</Characters>
  <Application>Microsoft Office Word</Application>
  <DocSecurity>2</DocSecurity>
  <Lines>500</Lines>
  <Paragraphs>140</Paragraphs>
  <ScaleCrop>false</ScaleCrop>
  <HeadingPairs>
    <vt:vector size="2" baseType="variant">
      <vt:variant>
        <vt:lpstr>Название</vt:lpstr>
      </vt:variant>
      <vt:variant>
        <vt:i4>1</vt:i4>
      </vt:variant>
    </vt:vector>
  </HeadingPairs>
  <TitlesOfParts>
    <vt:vector size="1" baseType="lpstr">
      <vt:lpstr>Распоряжение Администрации Томской области от 16.01.2024 N 17-ра"Об утверждении Стратегии по обеспечению благоприятных условий для развития экспорта и внешних связей Томской области до 2030 года"</vt:lpstr>
    </vt:vector>
  </TitlesOfParts>
  <Company>КонсультантПлюс Версия 4023.00.09</Company>
  <LinksUpToDate>false</LinksUpToDate>
  <CharactersWithSpaces>70476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Распоряжение Администрации Томской области от 16.01.2024 N 17-ра"Об утверждении Стратегии по обеспечению благоприятных условий для развития экспорта и внешних связей Томской области до 2030 года"</dc:title>
  <dc:creator>Дмитрий Александрович Ядыкин</dc:creator>
  <cp:lastModifiedBy>Дмитрий Александрович Ядыкин</cp:lastModifiedBy>
  <cp:revision>2</cp:revision>
  <dcterms:created xsi:type="dcterms:W3CDTF">2024-02-21T03:04:00Z</dcterms:created>
  <dcterms:modified xsi:type="dcterms:W3CDTF">2024-02-21T03:04:00Z</dcterms:modified>
</cp:coreProperties>
</file>